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jc w:val="center"/>
        <w:tabs>
          <w:tab w:val="right" w:pos="9094" w:leader="dot"/>
        </w:tabs>
        <w:rPr>
          <w:rFonts w:cs="宋体"/>
          <w:color w:val="auto"/>
          <w:sz w:val="52"/>
          <w:szCs w:val="52"/>
          <w:highlight w:val="none"/>
        </w:rPr>
      </w:pPr>
      <w:r>
        <w:rPr>
          <w:rFonts w:cs="宋体"/>
          <w:color w:val="auto"/>
          <w:sz w:val="52"/>
          <w:szCs w:val="52"/>
          <w:highlight w:val="none"/>
        </w:rPr>
      </w:r>
      <w:r/>
    </w:p>
    <w:p>
      <w:pPr>
        <w:pStyle w:val="1027"/>
        <w:jc w:val="center"/>
        <w:tabs>
          <w:tab w:val="right" w:pos="9094" w:leader="dot"/>
        </w:tabs>
        <w:rPr>
          <w:rFonts w:cs="宋体"/>
          <w:color w:val="auto"/>
          <w:sz w:val="52"/>
          <w:szCs w:val="52"/>
          <w:highlight w:val="none"/>
        </w:rPr>
      </w:pPr>
      <w:r>
        <w:rPr>
          <w:rFonts w:cs="宋体"/>
          <w:color w:val="auto"/>
          <w:sz w:val="52"/>
          <w:szCs w:val="52"/>
          <w:highlight w:val="none"/>
        </w:rPr>
      </w:r>
      <w:r/>
    </w:p>
    <w:p>
      <w:pPr>
        <w:pStyle w:val="1027"/>
        <w:jc w:val="center"/>
        <w:tabs>
          <w:tab w:val="right" w:pos="9094" w:leader="dot"/>
        </w:tabs>
        <w:rPr>
          <w:color w:val="auto"/>
          <w:sz w:val="52"/>
          <w:szCs w:val="52"/>
          <w:highlight w:val="none"/>
        </w:rPr>
      </w:pPr>
      <w:r>
        <w:rPr>
          <w:rFonts w:hint="eastAsia" w:cs="宋体"/>
          <w:color w:val="auto"/>
          <w:sz w:val="52"/>
          <w:szCs w:val="52"/>
          <w:highlight w:val="none"/>
        </w:rPr>
        <w:t xml:space="preserve">靖江市政府采购项目</w:t>
      </w:r>
      <w:r/>
    </w:p>
    <w:p>
      <w:pPr>
        <w:rPr>
          <w:color w:val="auto"/>
          <w:sz w:val="52"/>
          <w:szCs w:val="52"/>
          <w:highlight w:val="none"/>
        </w:rPr>
      </w:pPr>
      <w:r>
        <w:rPr>
          <w:color w:val="auto"/>
          <w:sz w:val="52"/>
          <w:szCs w:val="52"/>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pStyle w:val="1027"/>
        <w:jc w:val="center"/>
        <w:tabs>
          <w:tab w:val="right" w:pos="9094" w:leader="dot"/>
        </w:tabs>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w:t>
      </w:r>
      <w:r>
        <w:rPr>
          <w:rFonts w:hint="eastAsia" w:ascii="宋体" w:hAnsi="宋体" w:eastAsia="宋体" w:cs="宋体"/>
          <w:b/>
          <w:bCs/>
          <w:color w:val="auto"/>
          <w:spacing w:val="0"/>
          <w:sz w:val="72"/>
          <w:szCs w:val="72"/>
          <w:highlight w:val="none"/>
        </w:rPr>
        <w:t xml:space="preserve">谈判</w:t>
      </w:r>
      <w:r>
        <w:rPr>
          <w:rFonts w:hint="eastAsia" w:ascii="宋体" w:hAnsi="宋体" w:cs="宋体"/>
          <w:b/>
          <w:bCs/>
          <w:color w:val="auto"/>
          <w:sz w:val="72"/>
          <w:szCs w:val="72"/>
          <w:highlight w:val="none"/>
        </w:rPr>
        <w:t xml:space="preserve">文件</w:t>
      </w:r>
      <w:r/>
    </w:p>
    <w:p>
      <w:pPr>
        <w:rPr>
          <w:color w:val="auto"/>
          <w:sz w:val="36"/>
          <w:szCs w:val="36"/>
          <w:highlight w:val="none"/>
        </w:rPr>
      </w:pPr>
      <w:r>
        <w:rPr>
          <w:color w:val="auto"/>
          <w:sz w:val="36"/>
          <w:szCs w:val="36"/>
          <w:highlight w:val="none"/>
        </w:rPr>
      </w:r>
      <w:r/>
    </w:p>
    <w:p>
      <w:pPr>
        <w:pStyle w:val="1060"/>
        <w:ind w:firstLine="640"/>
        <w:rPr>
          <w:rFonts w:cs="宋体"/>
          <w:color w:val="auto"/>
          <w:sz w:val="32"/>
          <w:szCs w:val="32"/>
          <w:highlight w:val="none"/>
        </w:rPr>
      </w:pPr>
      <w:r>
        <w:rPr>
          <w:rFonts w:cs="宋体"/>
          <w:color w:val="auto"/>
          <w:sz w:val="32"/>
          <w:szCs w:val="32"/>
          <w:highlight w:val="none"/>
        </w:rPr>
      </w:r>
      <w:r/>
    </w:p>
    <w:p>
      <w:pPr>
        <w:pStyle w:val="1060"/>
        <w:ind w:firstLine="420"/>
        <w:rPr>
          <w:color w:val="auto"/>
          <w:highlight w:val="none"/>
          <w:lang w:val="en-US"/>
        </w:rPr>
      </w:pPr>
      <w:r>
        <w:rPr>
          <w:color w:val="auto"/>
          <w:highlight w:val="none"/>
          <w:lang w:val="en-US"/>
        </w:rPr>
      </w:r>
      <w:r/>
    </w:p>
    <w:p>
      <w:pPr>
        <w:ind w:firstLine="643"/>
        <w:widowControl/>
        <w:rPr>
          <w:rStyle w:val="861"/>
          <w:rFonts w:ascii="宋体" w:hAnsi="宋体" w:cs="宋体"/>
          <w:b/>
          <w:bCs/>
          <w:color w:val="auto"/>
          <w:sz w:val="32"/>
          <w:szCs w:val="32"/>
          <w:highlight w:val="none"/>
        </w:rPr>
      </w:pPr>
      <w:r>
        <w:rPr>
          <w:rStyle w:val="861"/>
          <w:rFonts w:hint="eastAsia" w:ascii="宋体" w:hAnsi="宋体" w:cs="宋体"/>
          <w:b/>
          <w:bCs/>
          <w:color w:val="auto"/>
          <w:sz w:val="32"/>
          <w:szCs w:val="32"/>
          <w:highlight w:val="none"/>
        </w:rPr>
        <w:t xml:space="preserve"> </w:t>
      </w:r>
      <w:r/>
    </w:p>
    <w:p>
      <w:pPr>
        <w:jc w:val="both"/>
        <w:keepLines w:val="0"/>
        <w:keepNext w:val="0"/>
        <w:pageBreakBefore w:val="0"/>
        <w:spacing w:line="1000" w:lineRule="exact"/>
        <w:widowControl w:val="off"/>
        <w:rPr>
          <w:rStyle w:val="861"/>
          <w:rFonts w:hint="eastAsia" w:ascii="宋体" w:hAnsi="宋体" w:eastAsia="宋体" w:cs="宋体"/>
          <w:b/>
          <w:bCs/>
          <w:color w:val="auto"/>
          <w:sz w:val="30"/>
          <w:szCs w:val="30"/>
          <w:highlight w:val="none"/>
        </w:rPr>
      </w:pPr>
      <w:r>
        <w:rPr>
          <w:rStyle w:val="861"/>
          <w:rFonts w:hint="eastAsia" w:ascii="宋体" w:hAnsi="宋体" w:eastAsia="宋体" w:cs="宋体"/>
          <w:b/>
          <w:bCs/>
          <w:color w:val="auto"/>
          <w:sz w:val="30"/>
          <w:szCs w:val="30"/>
          <w:highlight w:val="none"/>
        </w:rPr>
        <w:t xml:space="preserve">项目名称：</w:t>
      </w:r>
      <w:r>
        <w:rPr>
          <w:rStyle w:val="861"/>
          <w:rFonts w:hint="eastAsia" w:ascii="宋体" w:hAnsi="宋体" w:cs="宋体"/>
          <w:b/>
          <w:bCs/>
          <w:color w:val="auto"/>
          <w:sz w:val="30"/>
          <w:szCs w:val="30"/>
          <w:highlight w:val="none"/>
        </w:rPr>
        <w:t xml:space="preserve">马桥都市现代农业产业园区现代设施农业引领示范基地项目设施农业基地配套设施</w:t>
      </w:r>
      <w:r/>
    </w:p>
    <w:p>
      <w:pPr>
        <w:keepLines w:val="0"/>
        <w:keepNext w:val="0"/>
        <w:pageBreakBefore w:val="0"/>
        <w:spacing w:line="1000" w:lineRule="exact"/>
        <w:widowControl w:val="off"/>
        <w:rPr>
          <w:rFonts w:hint="eastAsia" w:ascii="宋体" w:hAnsi="宋体" w:eastAsia="宋体" w:cs="宋体"/>
          <w:b/>
          <w:bCs/>
          <w:color w:val="auto"/>
          <w:sz w:val="30"/>
          <w:szCs w:val="30"/>
          <w:lang w:val="en-US" w:eastAsia="zh-CN"/>
        </w:rPr>
      </w:pPr>
      <w:r>
        <w:rPr>
          <w:rStyle w:val="861"/>
          <w:rFonts w:hint="eastAsia" w:ascii="宋体" w:hAnsi="宋体" w:eastAsia="宋体" w:cs="宋体"/>
          <w:b/>
          <w:bCs/>
          <w:color w:val="auto"/>
          <w:sz w:val="30"/>
          <w:szCs w:val="30"/>
          <w:highlight w:val="none"/>
          <w:lang w:val="en-US"/>
        </w:rPr>
        <w:t xml:space="preserve">项目编号：JSZC-3212820</w:t>
      </w:r>
      <w:r>
        <w:rPr>
          <w:rStyle w:val="861"/>
          <w:rFonts w:hint="eastAsia" w:ascii="宋体" w:hAnsi="宋体" w:eastAsia="宋体" w:cs="宋体"/>
          <w:b/>
          <w:bCs/>
          <w:color w:val="auto"/>
          <w:sz w:val="30"/>
          <w:szCs w:val="30"/>
          <w:highlight w:val="none"/>
          <w:lang w:val="en-US" w:eastAsia="zh-CN"/>
        </w:rPr>
        <w:t xml:space="preserve">35</w:t>
      </w:r>
      <w:r>
        <w:rPr>
          <w:rStyle w:val="861"/>
          <w:rFonts w:hint="eastAsia" w:ascii="宋体" w:hAnsi="宋体" w:eastAsia="宋体" w:cs="宋体"/>
          <w:b/>
          <w:bCs/>
          <w:color w:val="auto"/>
          <w:sz w:val="30"/>
          <w:szCs w:val="30"/>
          <w:highlight w:val="none"/>
          <w:lang w:val="en-US"/>
        </w:rPr>
        <w:t xml:space="preserve">-JYFZ-T2025-00</w:t>
      </w:r>
      <w:r>
        <w:rPr>
          <w:rStyle w:val="861"/>
          <w:rFonts w:hint="eastAsia" w:ascii="宋体" w:hAnsi="宋体" w:cs="宋体"/>
          <w:b/>
          <w:bCs/>
          <w:color w:val="auto"/>
          <w:sz w:val="30"/>
          <w:szCs w:val="30"/>
          <w:highlight w:val="none"/>
          <w:lang w:val="en-US" w:eastAsia="zh-CN"/>
        </w:rPr>
        <w:t xml:space="preserve">24</w:t>
      </w:r>
      <w:r>
        <w:rPr>
          <w:rStyle w:val="861"/>
          <w:rFonts w:hint="eastAsia" w:ascii="宋体" w:hAnsi="宋体" w:cs="宋体"/>
          <w:b/>
          <w:bCs/>
          <w:color w:val="auto"/>
          <w:sz w:val="30"/>
          <w:szCs w:val="30"/>
          <w:highlight w:val="none"/>
          <w:lang w:val="en-US"/>
        </w:rPr>
        <w:t xml:space="preserve"> </w:t>
      </w:r>
      <w:r>
        <w:rPr>
          <w:rFonts w:hint="eastAsia" w:ascii="宋体" w:hAnsi="宋体" w:cs="宋体"/>
          <w:b/>
          <w:bCs/>
          <w:i w:val="0"/>
          <w:iCs w:val="0"/>
          <w:caps w:val="0"/>
          <w:color w:val="auto"/>
          <w:spacing w:val="0"/>
          <w:sz w:val="30"/>
          <w:szCs w:val="30"/>
          <w:shd w:val="clear" w:color="auto" w:fill="ffffff"/>
          <w:lang w:val="en-US" w:eastAsia="zh-CN"/>
        </w:rPr>
        <w:t xml:space="preserve"> </w:t>
      </w:r>
      <w:r/>
    </w:p>
    <w:p>
      <w:pPr>
        <w:keepLines w:val="0"/>
        <w:keepNext w:val="0"/>
        <w:pageBreakBefore w:val="0"/>
        <w:spacing w:line="1000" w:lineRule="exact"/>
        <w:widowControl w:val="off"/>
        <w:rPr>
          <w:rFonts w:hint="eastAsia" w:ascii="宋体" w:hAnsi="宋体" w:cs="宋体"/>
          <w:b/>
          <w:bCs/>
          <w:color w:val="auto"/>
          <w:sz w:val="30"/>
          <w:szCs w:val="30"/>
          <w:lang w:val="en-US" w:eastAsia="zh-CN"/>
        </w:rPr>
      </w:pPr>
      <w:r>
        <w:rPr>
          <w:rFonts w:hint="eastAsia" w:ascii="宋体" w:hAnsi="宋体" w:eastAsia="宋体" w:cs="宋体"/>
          <w:b/>
          <w:bCs/>
          <w:color w:val="auto"/>
          <w:sz w:val="30"/>
          <w:szCs w:val="30"/>
          <w:highlight w:val="none"/>
        </w:rPr>
        <w:t xml:space="preserve">采   购   人：</w:t>
      </w:r>
      <w:r>
        <w:rPr>
          <w:rFonts w:hint="eastAsia" w:ascii="宋体" w:hAnsi="宋体" w:cs="宋体"/>
          <w:b/>
          <w:bCs/>
          <w:color w:val="auto"/>
          <w:sz w:val="30"/>
          <w:szCs w:val="30"/>
          <w:lang w:val="en-US" w:eastAsia="zh-CN"/>
        </w:rPr>
        <w:t xml:space="preserve">靖江市马桥镇人民政府</w:t>
      </w:r>
      <w:r/>
    </w:p>
    <w:p>
      <w:pPr>
        <w:keepLines w:val="0"/>
        <w:keepNext w:val="0"/>
        <w:pageBreakBefore w:val="0"/>
        <w:spacing w:line="1000" w:lineRule="exact"/>
        <w:widowControl w:val="off"/>
        <w:rPr>
          <w:rFonts w:hint="eastAsia" w:eastAsia="宋体"/>
          <w:b/>
          <w:bCs/>
          <w:color w:val="auto"/>
          <w:sz w:val="30"/>
          <w:szCs w:val="30"/>
          <w:highlight w:val="none"/>
          <w:lang w:val="en-GB" w:eastAsia="zh-CN"/>
        </w:rPr>
      </w:pPr>
      <w:r>
        <w:rPr>
          <w:rFonts w:hint="eastAsia"/>
          <w:b/>
          <w:bCs/>
          <w:color w:val="auto"/>
          <w:sz w:val="30"/>
          <w:szCs w:val="30"/>
          <w:highlight w:val="none"/>
        </w:rPr>
        <w:t xml:space="preserve">采购代理机构：</w:t>
      </w:r>
      <w:r>
        <w:rPr>
          <w:rFonts w:hint="eastAsia" w:ascii="宋体" w:hAnsi="宋体" w:cs="宋体"/>
          <w:b/>
          <w:bCs/>
          <w:color w:val="auto"/>
          <w:sz w:val="30"/>
          <w:szCs w:val="30"/>
          <w:lang w:eastAsia="zh-CN"/>
        </w:rPr>
        <w:t xml:space="preserve">江阴方正建设工程造价事务所有限公司</w:t>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pStyle w:val="751"/>
        <w:rPr>
          <w:rFonts w:ascii="宋体" w:hAnsi="宋体" w:cs="宋体"/>
          <w:b/>
          <w:bCs/>
          <w:color w:val="auto"/>
          <w:sz w:val="32"/>
          <w:highlight w:val="none"/>
          <w:lang w:val="en-GB"/>
        </w:rPr>
      </w:pPr>
      <w:r>
        <w:rPr>
          <w:rFonts w:ascii="宋体" w:hAnsi="宋体" w:cs="宋体"/>
          <w:b/>
          <w:bCs/>
          <w:color w:val="auto"/>
          <w:sz w:val="32"/>
          <w:highlight w:val="none"/>
          <w:lang w:val="en-GB"/>
        </w:rPr>
      </w:r>
      <w:r/>
    </w:p>
    <w:p>
      <w:pPr>
        <w:rPr>
          <w:color w:val="auto"/>
          <w:lang w:val="en-GB"/>
        </w:rPr>
      </w:pPr>
      <w:r>
        <w:rPr>
          <w:color w:val="auto"/>
          <w:lang w:val="en-GB"/>
        </w:rPr>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jc w:val="center"/>
        <w:spacing w:line="360" w:lineRule="auto"/>
        <w:rPr>
          <w:rFonts w:ascii="宋体" w:hAnsi="宋体" w:cs="宋体"/>
          <w:b/>
          <w:bCs/>
          <w:color w:val="auto"/>
          <w:sz w:val="32"/>
          <w:highlight w:val="none"/>
          <w:lang w:val="en-GB"/>
        </w:rPr>
      </w:pPr>
      <w:r>
        <w:rPr>
          <w:rFonts w:hint="eastAsia" w:ascii="宋体" w:hAnsi="宋体" w:cs="宋体"/>
          <w:b/>
          <w:bCs/>
          <w:color w:val="auto"/>
          <w:sz w:val="32"/>
          <w:highlight w:val="none"/>
          <w:lang w:val="en-GB"/>
        </w:rPr>
        <w:t xml:space="preserve">发布日期：20</w:t>
      </w:r>
      <w:r>
        <w:rPr>
          <w:rFonts w:hint="eastAsia" w:ascii="宋体" w:hAnsi="宋体" w:cs="宋体"/>
          <w:b/>
          <w:bCs/>
          <w:color w:val="auto"/>
          <w:sz w:val="32"/>
          <w:highlight w:val="none"/>
        </w:rPr>
        <w:t xml:space="preserve">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lang w:val="en-GB"/>
        </w:rPr>
        <w:t xml:space="preserve">年</w:t>
      </w:r>
      <w:r>
        <w:rPr>
          <w:rFonts w:hint="eastAsia" w:ascii="宋体" w:hAnsi="宋体" w:cs="宋体"/>
          <w:b/>
          <w:bCs/>
          <w:color w:val="auto"/>
          <w:sz w:val="32"/>
          <w:highlight w:val="none"/>
          <w:lang w:val="en-US" w:eastAsia="zh-CN"/>
        </w:rPr>
        <w:t xml:space="preserve">11</w:t>
      </w:r>
      <w:r>
        <w:rPr>
          <w:rFonts w:hint="eastAsia" w:ascii="宋体" w:hAnsi="宋体" w:cs="宋体"/>
          <w:b/>
          <w:bCs/>
          <w:color w:val="auto"/>
          <w:sz w:val="32"/>
          <w:highlight w:val="none"/>
          <w:lang w:val="en-GB"/>
        </w:rPr>
        <w:t xml:space="preserve">月</w:t>
      </w:r>
      <w:r/>
    </w:p>
    <w:p>
      <w:pPr>
        <w:pStyle w:val="999"/>
        <w:jc w:val="center"/>
        <w:rPr>
          <w:color w:val="auto"/>
          <w:highlight w:val="none"/>
        </w:rPr>
      </w:pPr>
      <w:r>
        <w:rPr>
          <w:rFonts w:hint="eastAsia"/>
          <w:color w:val="auto"/>
          <w:highlight w:val="none"/>
        </w:rPr>
        <w:br w:type="page" w:clear="all"/>
      </w:r>
      <w:r/>
    </w:p>
    <w:p>
      <w:pPr>
        <w:rPr>
          <w:color w:val="auto"/>
        </w:rPr>
      </w:pPr>
      <w:r>
        <w:rPr>
          <w:color w:val="auto"/>
        </w:rPr>
      </w:r>
      <w:r/>
    </w:p>
    <w:p>
      <w:pPr>
        <w:pStyle w:val="736"/>
        <w:jc w:val="center"/>
        <w:tabs>
          <w:tab w:val="right" w:pos="9070" w:leader="dot"/>
        </w:tabs>
        <w:rPr>
          <w:rFonts w:ascii="宋体" w:hAnsi="宋体" w:cs="宋体"/>
          <w:b/>
          <w:bCs/>
          <w:color w:val="auto"/>
          <w:sz w:val="40"/>
          <w:szCs w:val="44"/>
          <w:highlight w:val="none"/>
        </w:rPr>
      </w:pPr>
      <w:r>
        <w:rPr>
          <w:rFonts w:hint="eastAsia" w:ascii="宋体" w:hAnsi="宋体" w:cs="宋体"/>
          <w:b/>
          <w:bCs/>
          <w:color w:val="auto"/>
          <w:sz w:val="48"/>
          <w:szCs w:val="48"/>
          <w:highlight w:val="none"/>
        </w:rPr>
        <w:t xml:space="preserve">目    录</w:t>
      </w:r>
      <w:r/>
    </w:p>
    <w:p>
      <w:pPr>
        <w:rPr>
          <w:color w:val="auto"/>
        </w:rPr>
      </w:pPr>
      <w:r>
        <w:rPr>
          <w:color w:val="auto"/>
        </w:rPr>
      </w:r>
      <w:r/>
    </w:p>
    <w:p>
      <w:pPr>
        <w:rPr>
          <w:color w:val="auto"/>
        </w:rPr>
      </w:pPr>
      <w:r>
        <w:rPr>
          <w:color w:val="auto"/>
        </w:rPr>
      </w:r>
      <w:r/>
    </w:p>
    <w:p>
      <w:pPr>
        <w:rPr>
          <w:color w:val="auto"/>
          <w:sz w:val="28"/>
          <w:szCs w:val="32"/>
        </w:rPr>
      </w:pPr>
      <w:r>
        <w:rPr>
          <w:color w:val="auto"/>
          <w:sz w:val="28"/>
          <w:szCs w:val="32"/>
        </w:rPr>
      </w:r>
      <w:r/>
    </w:p>
    <w:sdt>
      <w:sdtPr>
        <w15:appearance w15:val="boundingBox"/>
        <w:id w:val="2"/>
        <w:placeholder>
          <w:docPart w:val="DefaultPlaceholder_TEXT"/>
        </w:placeholder>
        <w:docPartObj>
          <w:docPartGallery w:val="Table of Contents"/>
          <w:docPartUnique w:val="true"/>
        </w:docPartObj>
        <w:rPr>
          <w:rFonts w:hint="eastAsia" w:ascii="宋体" w:hAnsi="宋体" w:cs="宋体"/>
          <w:color w:val="auto"/>
          <w:sz w:val="24"/>
          <w:szCs w:val="24"/>
          <w:highlight w:val="none"/>
        </w:rPr>
      </w:sdtPr>
      <w:sdtContent>
        <w:p>
          <w:pPr>
            <w:pStyle w:val="736"/>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sz w:val="28"/>
              <w:szCs w:val="32"/>
            </w:rPr>
            <w:fldChar w:fldCharType="begin"/>
          </w:r>
          <w:r>
            <w:rPr>
              <w:color w:val="auto"/>
              <w:sz w:val="28"/>
              <w:szCs w:val="32"/>
            </w:rPr>
            <w:instrText xml:space="preserve">TOC \o "1-9" \h </w:instrText>
          </w:r>
          <w:r>
            <w:rPr>
              <w:color w:val="auto"/>
              <w:sz w:val="28"/>
              <w:szCs w:val="32"/>
            </w:rPr>
            <w:fldChar w:fldCharType="separate"/>
          </w:r>
          <w:r>
            <w:rPr>
              <w:color w:val="auto"/>
            </w:rPr>
            <w:fldChar w:fldCharType="begin"/>
          </w:r>
          <w:r>
            <w:rPr>
              <w:color w:val="auto"/>
            </w:rPr>
            <w:instrText xml:space="preserve"> HYPERLINK \l "_Toc1" \o "#_Toc1" </w:instrText>
          </w:r>
          <w:r>
            <w:rPr>
              <w:color w:val="auto"/>
            </w:rPr>
            <w:fldChar w:fldCharType="separate"/>
          </w:r>
          <w:r>
            <w:rPr>
              <w:rStyle w:val="749"/>
              <w:rFonts w:hint="eastAsia" w:ascii="宋体" w:hAnsi="宋体" w:eastAsia="宋体" w:cs="宋体"/>
              <w:color w:val="auto"/>
              <w:sz w:val="28"/>
              <w:szCs w:val="32"/>
              <w:highlight w:val="none"/>
            </w:rPr>
            <w:t xml:space="preserve">第一章 竞争性</w:t>
          </w:r>
          <w:r>
            <w:rPr>
              <w:rStyle w:val="749"/>
              <w:rFonts w:hint="eastAsia" w:ascii="宋体" w:hAnsi="宋体" w:eastAsia="宋体" w:cs="宋体"/>
              <w:color w:val="auto"/>
              <w:sz w:val="28"/>
              <w:szCs w:val="32"/>
              <w:highlight w:val="none"/>
              <w:lang w:eastAsia="zh-CN"/>
            </w:rPr>
            <w:t xml:space="preserve">谈判</w:t>
          </w:r>
          <w:r>
            <w:rPr>
              <w:rStyle w:val="749"/>
              <w:rFonts w:hint="eastAsia" w:ascii="宋体" w:hAnsi="宋体" w:eastAsia="宋体" w:cs="宋体"/>
              <w:color w:val="auto"/>
              <w:sz w:val="28"/>
              <w:szCs w:val="32"/>
              <w:highlight w:val="none"/>
            </w:rPr>
            <w:t xml:space="preserve">公告</w:t>
          </w:r>
          <w:r>
            <w:rPr>
              <w:color w:val="auto"/>
              <w:sz w:val="28"/>
              <w:szCs w:val="32"/>
            </w:rPr>
            <w:fldChar w:fldCharType="end"/>
          </w:r>
          <w:r/>
        </w:p>
        <w:p>
          <w:pPr>
            <w:pStyle w:val="736"/>
            <w:keepLines w:val="0"/>
            <w:keepNext w:val="0"/>
            <w:pageBreakBefore w:val="0"/>
            <w:spacing w:line="480" w:lineRule="auto"/>
            <w:widowControl w:val="off"/>
            <w:tabs>
              <w:tab w:val="right" w:pos="9070" w:leader="dot"/>
            </w:tabs>
            <w:rPr>
              <w:rFonts w:cs="宋体"/>
              <w:color w:val="auto"/>
              <w:sz w:val="28"/>
              <w:szCs w:val="32"/>
              <w:highlight w:val="none"/>
            </w:rPr>
          </w:pPr>
          <w:r>
            <w:rPr>
              <w:color w:val="auto"/>
            </w:rPr>
            <w:fldChar w:fldCharType="begin"/>
          </w:r>
          <w:r>
            <w:rPr>
              <w:color w:val="auto"/>
            </w:rPr>
            <w:instrText xml:space="preserve"> HYPERLINK \l "_Toc2" \o "#_Toc2" </w:instrText>
          </w:r>
          <w:r>
            <w:rPr>
              <w:color w:val="auto"/>
            </w:rPr>
            <w:fldChar w:fldCharType="separate"/>
          </w:r>
          <w:r>
            <w:rPr>
              <w:rStyle w:val="749"/>
              <w:rFonts w:hint="eastAsia" w:ascii="宋体" w:hAnsi="宋体" w:eastAsia="宋体" w:cs="宋体"/>
              <w:color w:val="auto"/>
              <w:sz w:val="28"/>
              <w:szCs w:val="32"/>
              <w:highlight w:val="none"/>
            </w:rPr>
            <w:t xml:space="preserve">第二章 供应商须知</w:t>
          </w:r>
          <w:r>
            <w:rPr>
              <w:color w:val="auto"/>
              <w:sz w:val="28"/>
              <w:szCs w:val="32"/>
            </w:rPr>
            <w:fldChar w:fldCharType="end"/>
          </w:r>
          <w:r/>
        </w:p>
        <w:p>
          <w:pPr>
            <w:pStyle w:val="736"/>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"_Toc37" \o "#_Toc37" </w:instrText>
          </w:r>
          <w:r>
            <w:rPr>
              <w:color w:val="auto"/>
            </w:rPr>
            <w:fldChar w:fldCharType="separate"/>
          </w:r>
          <w:r>
            <w:rPr>
              <w:rStyle w:val="749"/>
              <w:rFonts w:hint="eastAsia" w:ascii="宋体" w:hAnsi="宋体" w:eastAsia="宋体" w:cs="宋体"/>
              <w:color w:val="auto"/>
              <w:sz w:val="28"/>
              <w:szCs w:val="32"/>
              <w:highlight w:val="none"/>
            </w:rPr>
            <w:t xml:space="preserve">第三章 资格审查办法</w:t>
          </w:r>
          <w:r>
            <w:rPr>
              <w:color w:val="auto"/>
              <w:sz w:val="28"/>
              <w:szCs w:val="32"/>
            </w:rPr>
            <w:fldChar w:fldCharType="end"/>
          </w:r>
          <w:r/>
        </w:p>
        <w:p>
          <w:pPr>
            <w:pStyle w:val="736"/>
            <w:keepLines w:val="0"/>
            <w:keepNext w:val="0"/>
            <w:pageBreakBefore w:val="0"/>
            <w:spacing w:line="480" w:lineRule="auto"/>
            <w:widowControl w:val="off"/>
            <w:tabs>
              <w:tab w:val="right" w:pos="9070" w:leader="dot"/>
            </w:tabs>
            <w:rPr>
              <w:rFonts w:hint="eastAsia" w:ascii="宋体" w:hAnsi="宋体" w:cs="宋体"/>
              <w:color w:val="auto"/>
              <w:sz w:val="28"/>
              <w:szCs w:val="32"/>
              <w:highlight w:val="none"/>
            </w:rPr>
          </w:pPr>
          <w:r>
            <w:rPr>
              <w:color w:val="auto"/>
            </w:rPr>
            <w:fldChar w:fldCharType="begin"/>
          </w:r>
          <w:r>
            <w:rPr>
              <w:color w:val="auto"/>
            </w:rPr>
            <w:instrText xml:space="preserve"> HYPERLINK \l "_Toc38" \o "#_Toc38" </w:instrText>
          </w:r>
          <w:r>
            <w:rPr>
              <w:color w:val="auto"/>
            </w:rPr>
            <w:fldChar w:fldCharType="separate"/>
          </w:r>
          <w:r>
            <w:rPr>
              <w:rStyle w:val="749"/>
              <w:rFonts w:hint="eastAsia" w:ascii="宋体" w:hAnsi="宋体" w:eastAsia="宋体" w:cs="宋体"/>
              <w:color w:val="auto"/>
              <w:sz w:val="28"/>
              <w:szCs w:val="32"/>
              <w:highlight w:val="none"/>
              <w:lang w:val="en-US" w:eastAsia="zh-CN"/>
            </w:rPr>
            <w:t xml:space="preserve">第四章 评审办法</w:t>
          </w:r>
          <w:r>
            <w:rPr>
              <w:color w:val="auto"/>
              <w:sz w:val="28"/>
              <w:szCs w:val="32"/>
            </w:rPr>
            <w:fldChar w:fldCharType="end"/>
          </w:r>
          <w:r/>
        </w:p>
        <w:p>
          <w:pPr>
            <w:pStyle w:val="736"/>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"_Toc39" \o "#_Toc39" </w:instrText>
          </w:r>
          <w:r>
            <w:rPr>
              <w:color w:val="auto"/>
            </w:rPr>
            <w:fldChar w:fldCharType="separate"/>
          </w:r>
          <w:r>
            <w:rPr>
              <w:rStyle w:val="749"/>
              <w:rFonts w:hint="eastAsia" w:ascii="宋体" w:hAnsi="宋体" w:eastAsia="宋体" w:cs="宋体"/>
              <w:color w:val="auto"/>
              <w:sz w:val="28"/>
              <w:szCs w:val="32"/>
              <w:highlight w:val="none"/>
            </w:rPr>
            <w:t xml:space="preserve">第五章 合同格式及条款</w:t>
          </w:r>
          <w:r>
            <w:rPr>
              <w:color w:val="auto"/>
              <w:sz w:val="28"/>
              <w:szCs w:val="32"/>
            </w:rPr>
            <w:fldChar w:fldCharType="end"/>
          </w:r>
          <w:r/>
        </w:p>
        <w:p>
          <w:pPr>
            <w:pStyle w:val="736"/>
            <w:keepLines w:val="0"/>
            <w:keepNext w:val="0"/>
            <w:pageBreakBefore w:val="0"/>
            <w:spacing w:line="480" w:lineRule="auto"/>
            <w:widowControl w:val="off"/>
            <w:tabs>
              <w:tab w:val="right" w:pos="9070" w:leader="dot"/>
            </w:tabs>
            <w:rPr>
              <w:rStyle w:val="996"/>
              <w:color w:val="auto"/>
              <w:sz w:val="40"/>
              <w:szCs w:val="36"/>
              <w:highlight w:val="none"/>
            </w:rPr>
          </w:pPr>
          <w:r>
            <w:rPr>
              <w:color w:val="auto"/>
            </w:rPr>
            <w:fldChar w:fldCharType="begin"/>
          </w:r>
          <w:r>
            <w:rPr>
              <w:color w:val="auto"/>
            </w:rPr>
            <w:instrText xml:space="preserve"> HYPERLINK \l "_Toc40" \o "#_Toc40" </w:instrText>
          </w:r>
          <w:r>
            <w:rPr>
              <w:color w:val="auto"/>
            </w:rPr>
            <w:fldChar w:fldCharType="separate"/>
          </w:r>
          <w:r>
            <w:rPr>
              <w:rStyle w:val="749"/>
              <w:rFonts w:ascii="宋体" w:hAnsi="宋体" w:eastAsia="宋体" w:cs="宋体"/>
              <w:color w:val="auto"/>
              <w:sz w:val="28"/>
              <w:szCs w:val="32"/>
              <w:highlight w:val="none"/>
            </w:rPr>
            <w:t xml:space="preserve">第六章 项目技术要求和有关说明</w:t>
          </w:r>
          <w:r>
            <w:rPr>
              <w:color w:val="auto"/>
              <w:sz w:val="28"/>
              <w:szCs w:val="32"/>
            </w:rPr>
            <w:fldChar w:fldCharType="end"/>
          </w:r>
          <w:r/>
        </w:p>
        <w:p>
          <w:pPr>
            <w:pStyle w:val="736"/>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"_Toc41" \o "#_Toc41" </w:instrText>
          </w:r>
          <w:r>
            <w:rPr>
              <w:color w:val="auto"/>
            </w:rPr>
            <w:fldChar w:fldCharType="separate"/>
          </w:r>
          <w:r>
            <w:rPr>
              <w:rStyle w:val="749"/>
              <w:rFonts w:hint="eastAsia" w:ascii="宋体" w:hAnsi="宋体" w:eastAsia="宋体" w:cs="宋体"/>
              <w:color w:val="auto"/>
              <w:sz w:val="28"/>
              <w:szCs w:val="32"/>
              <w:highlight w:val="none"/>
            </w:rPr>
            <w:t xml:space="preserve">第七章 响应文件格式及内容</w:t>
          </w:r>
          <w:r>
            <w:rPr>
              <w:color w:val="auto"/>
              <w:sz w:val="28"/>
              <w:szCs w:val="32"/>
            </w:rPr>
            <w:fldChar w:fldCharType="end"/>
          </w:r>
          <w:r/>
        </w:p>
        <w:p>
          <w:pPr>
            <w:rPr>
              <w:rFonts w:hint="eastAsia" w:ascii="宋体" w:hAnsi="宋体" w:cs="宋体"/>
              <w:color w:val="auto"/>
              <w:sz w:val="24"/>
              <w:szCs w:val="24"/>
              <w:highlight w:val="none"/>
            </w:rPr>
          </w:pPr>
          <w:r>
            <w:rPr>
              <w:color w:val="auto"/>
              <w:sz w:val="28"/>
              <w:szCs w:val="32"/>
            </w:rPr>
            <w:fldChar w:fldCharType="end"/>
          </w:r>
          <w:r/>
        </w:p>
      </w:sdtContent>
    </w:sdt>
    <w:p>
      <w:pPr>
        <w:pStyle w:val="995"/>
        <w:ind w:firstLine="60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color w:val="auto"/>
          <w:highlight w:val="none"/>
        </w:rPr>
      </w:pPr>
      <w:r>
        <w:rPr>
          <w:color w:val="auto"/>
          <w:highlight w:val="none"/>
        </w:rPr>
      </w:r>
      <w:r/>
    </w:p>
    <w:p>
      <w:pPr>
        <w:pStyle w:val="999"/>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999"/>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999"/>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999"/>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17"/>
        <w:rPr>
          <w:color w:val="auto"/>
          <w:highlight w:val="none"/>
        </w:rPr>
      </w:pPr>
      <w:r>
        <w:rPr>
          <w:color w:val="auto"/>
          <w:highlight w:val="none"/>
        </w:rPr>
      </w:r>
      <w:r/>
    </w:p>
    <w:p>
      <w:pPr>
        <w:pStyle w:val="1004"/>
        <w:rPr>
          <w:color w:val="auto"/>
        </w:rPr>
      </w:pPr>
      <w:r>
        <w:rPr>
          <w:color w:val="auto"/>
        </w:rPr>
      </w:r>
      <w:r/>
    </w:p>
    <w:p>
      <w:pPr>
        <w:pStyle w:val="1004"/>
        <w:rPr>
          <w:color w:val="auto"/>
          <w:highlight w:val="none"/>
        </w:rPr>
      </w:pPr>
      <w:r>
        <w:rPr>
          <w:color w:val="auto"/>
          <w:highlight w:val="none"/>
        </w:rPr>
      </w:r>
      <w:r/>
    </w:p>
    <w:p>
      <w:pPr>
        <w:pStyle w:val="1004"/>
        <w:rPr>
          <w:color w:val="auto"/>
          <w:highlight w:val="none"/>
        </w:rPr>
      </w:pPr>
      <w:r>
        <w:rPr>
          <w:color w:val="auto"/>
          <w:highlight w:val="none"/>
        </w:rPr>
      </w:r>
      <w:r/>
    </w:p>
    <w:p>
      <w:pPr>
        <w:pStyle w:val="999"/>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17"/>
        <w:rPr>
          <w:color w:val="auto"/>
          <w:highlight w:val="none"/>
        </w:rPr>
      </w:pPr>
      <w:r>
        <w:rPr>
          <w:color w:val="auto"/>
          <w:highlight w:val="none"/>
        </w:rPr>
      </w:r>
      <w:r/>
    </w:p>
    <w:p>
      <w:pPr>
        <w:ind w:firstLine="723"/>
        <w:jc w:val="center"/>
        <w:rPr>
          <w:rFonts w:ascii="方正小标宋简体" w:hAnsi="方正小标宋_GBK"/>
          <w:b/>
          <w:bCs/>
          <w:color w:val="auto"/>
          <w:sz w:val="36"/>
          <w:szCs w:val="36"/>
          <w:highlight w:val="none"/>
        </w:rPr>
      </w:pPr>
      <w:r/>
      <w:bookmarkStart w:id="0" w:name="OLE_LINK1"/>
      <w:r>
        <w:rPr>
          <w:rFonts w:hint="eastAsia" w:ascii="方正小标宋简体" w:hAnsi="方正小标宋_GBK"/>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42"/>
        <w:keepLines w:val="0"/>
        <w:keepNext w:val="0"/>
        <w:pageBreakBefore w:val="0"/>
        <w:spacing w:line="400" w:lineRule="exact"/>
        <w:widowControl w:val="off"/>
        <w:rPr>
          <w:rFonts w:ascii="宋体" w:hAnsi="宋体" w:cs="宋体"/>
          <w:b/>
          <w:bCs/>
          <w:color w:val="auto"/>
          <w:spacing w:val="-3"/>
          <w:sz w:val="21"/>
          <w:szCs w:val="21"/>
          <w:highlight w:val="none"/>
        </w:rPr>
      </w:pPr>
      <w:r>
        <w:rPr>
          <w:rFonts w:hint="eastAsia" w:ascii="宋体" w:hAnsi="宋体" w:cs="宋体"/>
          <w:b/>
          <w:bCs/>
          <w:color w:val="auto"/>
          <w:sz w:val="21"/>
          <w:szCs w:val="21"/>
          <w:highlight w:val="none"/>
        </w:rPr>
        <w:t xml:space="preserve">一、政府采购线上合同信用融资功能告知提醒</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35"/>
        <w:ind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1.“政采贷”业务流程</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5" o:title=""/>
              </v:shape>
            </w:pict>
          </mc:Fallback>
        </mc:AlternateConten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2.常见问题</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Q1：哪些企业能申请“政采贷”？</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答：江苏省内采用国库集中支付的政府采购项目的中标供应商，可凭政府采购合同申请"政采贷"。</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Q2：供应商在哪里申请“政采贷”？</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答：中标供应商在“中征应收账款融资服务平台”（简称“中征平台”）上向意向银行发起融资申请</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Q3：中标供应商要注意什么？</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答：中标供应商要加强和采购单位的沟通协调，尽早确定融资需求。需要“政采贷”融资的，政府采购合同付款账号应当空置。</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Q4：采购单位要做什么？</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Q5：“政采贷”融资失败怎么办？</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35"/>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3.网址及联系方式</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政采贷：</w:t>
      </w:r>
      <w:r>
        <w:rPr>
          <w:color w:val="auto"/>
          <w:sz w:val="21"/>
          <w:szCs w:val="21"/>
          <w:highlight w:val="none"/>
        </w:rPr>
        <w:fldChar w:fldCharType="begin"/>
      </w:r>
      <w:r>
        <w:rPr>
          <w:color w:val="auto"/>
          <w:sz w:val="21"/>
          <w:szCs w:val="21"/>
          <w:highlight w:val="none"/>
        </w:rPr>
        <w:instrText xml:space="preserve"> HYPERLINK "http://www.ccgp-jiangsu.gov.cn/jiangsu/paying.html" </w:instrText>
      </w:r>
      <w:r>
        <w:rPr>
          <w:color w:val="auto"/>
          <w:sz w:val="21"/>
          <w:szCs w:val="21"/>
          <w:highlight w:val="none"/>
        </w:rPr>
        <w:fldChar w:fldCharType="separate"/>
      </w:r>
      <w:r>
        <w:rPr>
          <w:rFonts w:hint="eastAsia" w:cs="宋体"/>
          <w:color w:val="auto"/>
          <w:sz w:val="21"/>
          <w:szCs w:val="21"/>
          <w:highlight w:val="none"/>
        </w:rPr>
        <w:t xml:space="preserve">http://www.ccgp-jiangsu.gov.cn/jiangsu/paying.html</w:t>
      </w:r>
      <w:r>
        <w:rPr>
          <w:rFonts w:hint="eastAsia" w:cs="宋体"/>
          <w:color w:val="auto"/>
          <w:sz w:val="21"/>
          <w:szCs w:val="21"/>
          <w:highlight w:val="none"/>
        </w:rPr>
        <w:fldChar w:fldCharType="end"/>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中征平台：</w:t>
      </w:r>
      <w:r>
        <w:rPr>
          <w:color w:val="auto"/>
          <w:sz w:val="21"/>
          <w:szCs w:val="21"/>
          <w:highlight w:val="none"/>
        </w:rPr>
        <w:fldChar w:fldCharType="begin"/>
      </w:r>
      <w:r>
        <w:rPr>
          <w:color w:val="auto"/>
          <w:sz w:val="21"/>
          <w:szCs w:val="21"/>
          <w:highlight w:val="none"/>
        </w:rPr>
        <w:instrText xml:space="preserve"> HYPERLINK "https://www.crcrfsp.com/" </w:instrText>
      </w:r>
      <w:r>
        <w:rPr>
          <w:color w:val="auto"/>
          <w:sz w:val="21"/>
          <w:szCs w:val="21"/>
          <w:highlight w:val="none"/>
        </w:rPr>
        <w:fldChar w:fldCharType="separate"/>
      </w:r>
      <w:r>
        <w:rPr>
          <w:rFonts w:hint="eastAsia" w:cs="宋体"/>
          <w:color w:val="auto"/>
          <w:sz w:val="21"/>
          <w:szCs w:val="21"/>
          <w:highlight w:val="none"/>
        </w:rPr>
        <w:t xml:space="preserve">https://www.crcrfsp.com/</w:t>
      </w:r>
      <w:r>
        <w:rPr>
          <w:rFonts w:cs="宋体"/>
          <w:color w:val="auto"/>
          <w:sz w:val="21"/>
          <w:szCs w:val="21"/>
          <w:highlight w:val="none"/>
        </w:rPr>
        <w:fldChar w:fldCharType="end"/>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 联系电话：0523-84821917</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二、不见面交易投标文件制作提交说明</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sz w:val="21"/>
          <w:szCs w:val="21"/>
          <w:highlight w:val="none"/>
        </w:rPr>
        <w:fldChar w:fldCharType="begin"/>
      </w:r>
      <w:r>
        <w:rPr>
          <w:color w:val="auto"/>
          <w:sz w:val="21"/>
          <w:szCs w:val="21"/>
          <w:highlight w:val="none"/>
        </w:rPr>
        <w:instrText xml:space="preserve"> HYPERLINK "http://czj.taizhou.gov.cn/art/2022/12/9/art_61762_3436049.html" \t "http://www.ccgp-jiangsu.gov.cn/jiangsu/js_cggg/_blank" \o "苏采云系统操作手册（供应商）" </w:instrText>
      </w:r>
      <w:r>
        <w:rPr>
          <w:color w:val="auto"/>
          <w:sz w:val="21"/>
          <w:szCs w:val="21"/>
          <w:highlight w:val="none"/>
        </w:rPr>
        <w:fldChar w:fldCharType="separate"/>
      </w:r>
      <w:r>
        <w:rPr>
          <w:rStyle w:val="1053"/>
          <w:rFonts w:hint="eastAsia" w:ascii="宋体" w:hAnsi="宋体" w:cs="宋体"/>
          <w:color w:val="auto"/>
          <w:sz w:val="21"/>
          <w:szCs w:val="21"/>
          <w:highlight w:val="none"/>
          <w:shd w:val="clear" w:color="auto" w:fill="ffffff"/>
        </w:rPr>
        <w:t xml:space="preserve">苏采云系统操作手册（供应商）</w:t>
      </w:r>
      <w:r>
        <w:rPr>
          <w:rStyle w:val="1053"/>
          <w:rFonts w:ascii="宋体" w:hAnsi="宋体" w:cs="宋体"/>
          <w:color w:val="auto"/>
          <w:sz w:val="21"/>
          <w:szCs w:val="21"/>
          <w:highlight w:val="none"/>
          <w:shd w:val="clear" w:color="auto" w:fill="ffffff"/>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color w:val="auto"/>
          <w:sz w:val="21"/>
          <w:szCs w:val="21"/>
          <w:highlight w:val="none"/>
        </w:rPr>
        <w:fldChar w:fldCharType="begin"/>
      </w:r>
      <w:r>
        <w:rPr>
          <w:color w:val="auto"/>
          <w:sz w:val="21"/>
          <w:szCs w:val="21"/>
          <w:highlight w:val="none"/>
        </w:rPr>
        <w:instrText xml:space="preserve"> HYPERLINK "http://czj.taizhou.gov.cn/col/col61762/index.html" \o "http://czj.taizhou.gov.cn/col/col61762/index.html" </w:instrText>
      </w:r>
      <w:r>
        <w:rPr>
          <w:color w:val="auto"/>
          <w:sz w:val="21"/>
          <w:szCs w:val="21"/>
          <w:highlight w:val="none"/>
        </w:rPr>
        <w:fldChar w:fldCharType="separate"/>
      </w:r>
      <w:r>
        <w:rPr>
          <w:rStyle w:val="1053"/>
          <w:rFonts w:hint="eastAsia" w:ascii="宋体" w:hAnsi="宋体" w:cs="宋体"/>
          <w:color w:val="auto"/>
          <w:sz w:val="21"/>
          <w:szCs w:val="21"/>
          <w:highlight w:val="none"/>
          <w:shd w:val="clear" w:color="auto" w:fill="ffffff"/>
          <w:lang w:bidi="ar"/>
        </w:rPr>
        <w:t xml:space="preserve">http://czj.taizhou.gov.cn/col/col61762/index.html</w:t>
      </w:r>
      <w:r>
        <w:rPr>
          <w:rStyle w:val="1053"/>
          <w:rFonts w:hint="eastAsia" w:ascii="宋体" w:hAnsi="宋体" w:cs="宋体"/>
          <w:color w:val="auto"/>
          <w:sz w:val="21"/>
          <w:szCs w:val="21"/>
          <w:highlight w:val="none"/>
          <w:shd w:val="clear" w:color="auto" w:fill="ffffff"/>
          <w:lang w:bidi="ar"/>
        </w:rPr>
        <w:fldChar w:fldCharType="end"/>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三、竞争性谈判、磋商不见面交易注意事项</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1.确保音视频畅通。</w:t>
      </w:r>
      <w:r>
        <w:rPr>
          <w:rFonts w:hint="eastAsia" w:ascii="宋体" w:hAnsi="宋体" w:cs="宋体"/>
          <w:color w:val="auto"/>
          <w:sz w:val="21"/>
          <w:szCs w:val="21"/>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2.及时完成最终报价。</w:t>
      </w:r>
      <w:r>
        <w:rPr>
          <w:rFonts w:hint="eastAsia" w:ascii="宋体" w:hAnsi="宋体" w:cs="宋体"/>
          <w:color w:val="auto"/>
          <w:sz w:val="21"/>
          <w:szCs w:val="21"/>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四、政府采购电子履约保函（保险）告知提醒</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1.业务基本情况</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2.参与各方职责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3.业务模式和流程</w:t>
      </w:r>
      <w:r/>
    </w:p>
    <w:p>
      <w:pPr>
        <w:ind w:firstLine="442"/>
        <w:jc w:val="left"/>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五、</w:t>
      </w:r>
      <w:r>
        <w:rPr>
          <w:rFonts w:hint="eastAsia" w:ascii="宋体" w:hAnsi="宋体" w:cs="宋体"/>
          <w:b/>
          <w:bCs/>
          <w:color w:val="auto"/>
          <w:sz w:val="21"/>
          <w:szCs w:val="21"/>
          <w:highlight w:val="none"/>
        </w:rPr>
        <w:t xml:space="preserve">供应商相关法律责任提醒</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相关法律法规：</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《政府采购法》</w:t>
      </w:r>
      <w:r>
        <w:rPr>
          <w:rFonts w:hint="eastAsia" w:ascii="宋体" w:hAnsi="宋体"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（一）提供虚假材料谋取中标、成交的；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（二）采取不正当手段诋毁、排挤其他供应商的；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（三）与采购人、其他供应商或者采购代理机构恶意串通的；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（四）向采购人、采购代理机构行贿或者提供其他不正当利益的；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（五）在招标采购过程中与采购人进行协商谈判的；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（六）拒绝有关部门监督检查或者提供虚假情况的。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供应商有前款第（一）至（五）项情形之一的，中标、成交无效。</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《政府采购法实施条例》</w:t>
      </w:r>
      <w:r>
        <w:rPr>
          <w:rFonts w:hint="eastAsia" w:ascii="宋体" w:hAnsi="宋体" w:cs="宋体"/>
          <w:color w:val="auto"/>
          <w:sz w:val="21"/>
          <w:szCs w:val="21"/>
          <w:highlight w:val="none"/>
        </w:rPr>
        <w:t xml:space="preserve">第七十二条　供应商有下列情形之一的，依照政府采购法第七十七条第一款的规定追究法律责任：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（一）向评标委员会、竞争性谈判小组或者询价小组成员行贿或者提供其他不正当利益；</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（二）中标或者成交后无正当理由拒不与采购人签订政府采购合同；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（三）未按照采购文件确定的事项签订政府采购合同；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（四）将政府采购合同转包；</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（五）提供假冒伪劣产品；</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（六）擅自变更、中止或者终止政府采购合同。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rPr>
          <w:color w:val="auto"/>
          <w:highlight w:val="none"/>
        </w:rPr>
      </w:pPr>
      <w:r>
        <w:rPr>
          <w:color w:val="auto"/>
          <w:highlight w:val="none"/>
        </w:rPr>
        <w:br w:type="page" w:clear="all"/>
      </w:r>
      <w:r/>
    </w:p>
    <w:p>
      <w:pPr>
        <w:rPr>
          <w:color w:val="auto"/>
        </w:rPr>
        <w:sectPr>
          <w:footerReference w:type="default" r:id="rId12"/>
          <w:footnotePr/>
          <w:endnotePr/>
          <w:type w:val="nextPage"/>
          <w:pgSz w:w="11906" w:h="16838" w:orient="portrait"/>
          <w:pgMar w:top="1361" w:right="1361" w:bottom="1361" w:left="1361" w:header="851" w:footer="992" w:gutter="0"/>
          <w:pgNumType w:start="1"/>
          <w:cols w:num="1" w:sep="0" w:space="1701" w:equalWidth="1"/>
          <w:docGrid w:linePitch="360"/>
        </w:sectPr>
      </w:pPr>
      <w:r>
        <w:rPr>
          <w:color w:val="auto"/>
        </w:rPr>
      </w:r>
      <w:r/>
    </w:p>
    <w:p>
      <w:pPr>
        <w:pStyle w:val="713"/>
        <w:rPr>
          <w:color w:val="auto"/>
        </w:rPr>
      </w:pPr>
      <w:r/>
      <w:bookmarkStart w:id="1" w:name="_Toc1"/>
      <w:r>
        <w:rPr>
          <w:rFonts w:hint="eastAsia"/>
          <w:color w:val="auto"/>
        </w:rPr>
        <w:t xml:space="preserve">第一章 竞争性</w:t>
      </w:r>
      <w:r>
        <w:rPr>
          <w:rFonts w:hint="eastAsia"/>
          <w:color w:val="auto"/>
          <w:lang w:eastAsia="zh-CN"/>
        </w:rPr>
        <w:t xml:space="preserve">谈判</w:t>
      </w:r>
      <w:r>
        <w:rPr>
          <w:rFonts w:hint="eastAsia"/>
          <w:color w:val="auto"/>
        </w:rPr>
        <w:t xml:space="preserve">公告</w:t>
      </w:r>
      <w:bookmarkEnd w:id="1"/>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0"/>
      </w:tblGrid>
      <w:tr>
        <w:trPr>
          <w:trHeight w:val="1300"/>
        </w:trPr>
        <w:tc>
          <w:tcPr>
            <w:tcW w:w="9280" w:type="dxa"/>
            <w:textDirection w:val="lrTb"/>
            <w:noWrap w:val="false"/>
          </w:tcPr>
          <w:p>
            <w:pPr>
              <w:pStyle w:val="847"/>
              <w:keepLines w:val="0"/>
              <w:pageBreakBefore w:val="0"/>
              <w:spacing w:after="0"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项目</w:t>
            </w:r>
            <w:r>
              <w:rPr>
                <w:rFonts w:hint="eastAsia" w:ascii="宋体" w:hAnsi="宋体" w:eastAsia="宋体" w:cs="宋体"/>
                <w:b/>
                <w:bCs/>
                <w:color w:val="auto"/>
                <w:sz w:val="21"/>
                <w:szCs w:val="21"/>
                <w:highlight w:val="none"/>
                <w:lang w:val="en-US" w:eastAsia="zh-CN" w:bidi="ar"/>
              </w:rPr>
              <w:t xml:space="preserve">概况</w:t>
            </w:r>
            <w:r>
              <w:rPr>
                <w:rFonts w:hint="eastAsia" w:ascii="宋体" w:hAnsi="宋体" w:eastAsia="宋体" w:cs="宋体"/>
                <w:b/>
                <w:bCs/>
                <w:color w:val="auto"/>
                <w:sz w:val="21"/>
                <w:szCs w:val="21"/>
                <w:highlight w:val="none"/>
                <w:lang w:bidi="ar"/>
              </w:rPr>
              <w:t xml:space="preserve">：</w:t>
            </w:r>
            <w:r/>
          </w:p>
          <w:p>
            <w:pPr>
              <w:ind w:firstLine="440"/>
              <w:jc w:val="left"/>
              <w:keepLines w:val="0"/>
              <w:pageBreakBefore w:val="0"/>
              <w:spacing w:after="0" w:line="360" w:lineRule="auto"/>
              <w:widowControl/>
              <w:rPr>
                <w:rFonts w:hint="eastAsia" w:ascii="宋体" w:hAnsi="宋体" w:eastAsia="宋体" w:cs="宋体"/>
                <w:b/>
                <w:bCs/>
                <w:color w:val="auto"/>
                <w:sz w:val="21"/>
                <w:szCs w:val="21"/>
                <w:highlight w:val="none"/>
                <w:vertAlign w:val="baseline"/>
                <w:lang w:bidi="ar"/>
              </w:rPr>
            </w:pPr>
            <w:r>
              <w:rPr>
                <w:rFonts w:hint="eastAsia" w:ascii="宋体" w:hAnsi="宋体" w:cs="宋体"/>
                <w:b w:val="0"/>
                <w:bCs w:val="0"/>
                <w:color w:val="auto"/>
                <w:sz w:val="21"/>
                <w:szCs w:val="21"/>
                <w:highlight w:val="none"/>
                <w:lang w:val="zh-CN"/>
              </w:rPr>
              <w:t xml:space="preserve">马桥都市现代农业产业园区现代设施农业引领示范基地项目设施农业基地配套设施</w:t>
            </w: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zh-CN"/>
              </w:rPr>
              <w:t xml:space="preserve">JSZC-3212820</w:t>
            </w:r>
            <w:r>
              <w:rPr>
                <w:rFonts w:hint="eastAsia" w:ascii="宋体" w:hAnsi="宋体" w:cs="宋体"/>
                <w:b w:val="0"/>
                <w:bCs w:val="0"/>
                <w:color w:val="auto"/>
                <w:sz w:val="21"/>
                <w:szCs w:val="21"/>
                <w:highlight w:val="none"/>
                <w:lang w:val="en-US" w:eastAsia="zh-CN"/>
              </w:rPr>
              <w:t xml:space="preserve">35</w:t>
            </w:r>
            <w:r>
              <w:rPr>
                <w:rFonts w:hint="eastAsia" w:ascii="宋体" w:hAnsi="宋体" w:eastAsia="宋体" w:cs="宋体"/>
                <w:b w:val="0"/>
                <w:bCs w:val="0"/>
                <w:color w:val="auto"/>
                <w:sz w:val="21"/>
                <w:szCs w:val="21"/>
                <w:highlight w:val="none"/>
                <w:lang w:val="zh-CN"/>
              </w:rPr>
              <w:t xml:space="preserve">-JYFZ-T2025-00</w:t>
            </w:r>
            <w:r>
              <w:rPr>
                <w:rFonts w:hint="eastAsia" w:ascii="宋体" w:hAnsi="宋体" w:cs="宋体"/>
                <w:b w:val="0"/>
                <w:bCs w:val="0"/>
                <w:color w:val="auto"/>
                <w:sz w:val="21"/>
                <w:szCs w:val="21"/>
                <w:highlight w:val="none"/>
                <w:lang w:val="en-US" w:eastAsia="zh-CN"/>
              </w:rPr>
              <w:t xml:space="preserve">24</w:t>
            </w:r>
            <w:r>
              <w:rPr>
                <w:rFonts w:hint="eastAsia" w:ascii="宋体" w:hAnsi="宋体" w:eastAsia="宋体" w:cs="宋体"/>
                <w:b w:val="0"/>
                <w:bCs w:val="0"/>
                <w:color w:val="auto"/>
                <w:sz w:val="21"/>
                <w:szCs w:val="21"/>
                <w:highlight w:val="none"/>
                <w:lang w:val="zh-CN"/>
              </w:rPr>
              <w:t xml:space="preserve">）的潜</w:t>
            </w:r>
            <w:r>
              <w:rPr>
                <w:rFonts w:hint="eastAsia" w:ascii="宋体" w:hAnsi="宋体" w:eastAsia="宋体" w:cs="宋体"/>
                <w:color w:val="auto"/>
                <w:sz w:val="21"/>
                <w:szCs w:val="21"/>
                <w:highlight w:val="none"/>
                <w:lang w:val="zh-CN"/>
              </w:rPr>
              <w:t xml:space="preserve">在供应商应在“苏采云”获取招标文件，并于202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年</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27  </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rPr>
              <w:t xml:space="preserve">（北京时间）前递交响应文件。</w:t>
            </w:r>
            <w:r/>
          </w:p>
        </w:tc>
      </w:tr>
    </w:tbl>
    <w:p>
      <w:pPr>
        <w:ind w:firstLine="442"/>
        <w:keepLines w:val="0"/>
        <w:pageBreakBefore w:val="0"/>
        <w:spacing w:line="360" w:lineRule="auto"/>
        <w:widowControl/>
        <w:rPr>
          <w:rStyle w:val="861"/>
          <w:rFonts w:hint="eastAsia" w:ascii="宋体" w:hAnsi="宋体" w:eastAsia="宋体" w:cs="宋体"/>
          <w:b/>
          <w:bCs/>
          <w:color w:val="auto"/>
          <w:sz w:val="21"/>
          <w:szCs w:val="21"/>
          <w:highlight w:val="none"/>
        </w:rPr>
      </w:pPr>
      <w:r>
        <w:rPr>
          <w:rStyle w:val="861"/>
          <w:rFonts w:hint="eastAsia" w:ascii="宋体" w:hAnsi="宋体" w:eastAsia="宋体" w:cs="宋体"/>
          <w:b/>
          <w:bCs/>
          <w:color w:val="auto"/>
          <w:sz w:val="21"/>
          <w:szCs w:val="21"/>
          <w:highlight w:val="none"/>
        </w:rPr>
        <w:t xml:space="preserve">一、项目基本概况</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1、项目编号：JSZC-3212820</w:t>
      </w:r>
      <w:r>
        <w:rPr>
          <w:rFonts w:hint="eastAsia" w:ascii="宋体" w:hAnsi="宋体" w:eastAsia="宋体" w:cs="宋体"/>
          <w:color w:val="auto"/>
          <w:sz w:val="21"/>
          <w:szCs w:val="21"/>
          <w:highlight w:val="none"/>
          <w:lang w:val="zh-CN" w:eastAsia="zh-CN"/>
        </w:rPr>
        <w:t xml:space="preserve">35</w:t>
      </w:r>
      <w:r>
        <w:rPr>
          <w:rFonts w:hint="eastAsia" w:ascii="宋体" w:hAnsi="宋体" w:eastAsia="宋体" w:cs="宋体"/>
          <w:color w:val="auto"/>
          <w:sz w:val="21"/>
          <w:szCs w:val="21"/>
          <w:highlight w:val="none"/>
          <w:lang w:val="zh-CN"/>
        </w:rPr>
        <w:t xml:space="preserve">-JYFZ-T2025-00</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2、项目名称：</w:t>
      </w:r>
      <w:r>
        <w:rPr>
          <w:rFonts w:hint="eastAsia" w:ascii="宋体" w:hAnsi="宋体" w:cs="宋体"/>
          <w:b w:val="0"/>
          <w:bCs w:val="0"/>
          <w:color w:val="auto"/>
          <w:sz w:val="21"/>
          <w:szCs w:val="21"/>
          <w:highlight w:val="none"/>
          <w:lang w:val="zh-CN"/>
        </w:rPr>
        <w:t xml:space="preserve">马桥都市现代农业产业园区现代设施农业引领示范基地项目设施农业基地配套设施</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3、采购方式：竞争性谈判；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4、采购预算价：采购预算为</w:t>
      </w:r>
      <w:r>
        <w:rPr>
          <w:rFonts w:hint="eastAsia" w:ascii="宋体" w:hAnsi="宋体" w:cs="宋体"/>
          <w:color w:val="auto"/>
          <w:sz w:val="21"/>
          <w:szCs w:val="21"/>
          <w:highlight w:val="none"/>
          <w:lang w:val="en-US" w:eastAsia="zh-CN"/>
        </w:rPr>
        <w:t xml:space="preserve">61.5574万</w:t>
      </w:r>
      <w:r>
        <w:rPr>
          <w:rFonts w:hint="eastAsia" w:ascii="宋体" w:hAnsi="宋体" w:eastAsia="宋体" w:cs="宋体"/>
          <w:color w:val="auto"/>
          <w:sz w:val="21"/>
          <w:szCs w:val="21"/>
          <w:highlight w:val="none"/>
          <w:lang w:val="zh-CN"/>
        </w:rPr>
        <w:t xml:space="preserve">元；最高限价</w:t>
      </w:r>
      <w:r>
        <w:rPr>
          <w:rFonts w:hint="eastAsia" w:ascii="宋体" w:hAnsi="宋体" w:cs="宋体"/>
          <w:color w:val="auto"/>
          <w:sz w:val="21"/>
          <w:szCs w:val="21"/>
          <w:highlight w:val="none"/>
          <w:lang w:val="en-US" w:eastAsia="zh-CN"/>
        </w:rPr>
        <w:t xml:space="preserve">为55.4万</w:t>
      </w:r>
      <w:r>
        <w:rPr>
          <w:rFonts w:hint="eastAsia" w:ascii="宋体" w:hAnsi="宋体" w:eastAsia="宋体" w:cs="宋体"/>
          <w:color w:val="auto"/>
          <w:sz w:val="21"/>
          <w:szCs w:val="21"/>
          <w:highlight w:val="none"/>
          <w:lang w:val="zh-CN"/>
        </w:rPr>
        <w:t xml:space="preserve">元；</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5、采购需求：马桥都市现代农业产业园区现代设施农业引领示范基地项目设施农业基地配套设施</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具体</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lang w:val="zh-CN"/>
        </w:rPr>
        <w:t xml:space="preserve">详见谈判文件</w:t>
      </w:r>
      <w:r>
        <w:rPr>
          <w:rFonts w:hint="eastAsia" w:ascii="宋体" w:hAnsi="宋体" w:cs="宋体"/>
          <w:color w:val="auto"/>
          <w:sz w:val="21"/>
          <w:szCs w:val="21"/>
          <w:highlight w:val="none"/>
          <w:lang w:val="en-US" w:eastAsia="zh-CN"/>
        </w:rPr>
        <w:t xml:space="preserve">以及清单内容</w:t>
      </w:r>
      <w:r>
        <w:rPr>
          <w:rFonts w:hint="eastAsia" w:ascii="宋体" w:hAnsi="宋体" w:eastAsia="宋体" w:cs="宋体"/>
          <w:color w:val="auto"/>
          <w:sz w:val="21"/>
          <w:szCs w:val="21"/>
          <w:highlight w:val="none"/>
          <w:lang w:val="zh-CN"/>
        </w:rPr>
        <w:t xml:space="preserve">。</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6、</w:t>
      </w:r>
      <w:r>
        <w:rPr>
          <w:rFonts w:hint="eastAsia" w:ascii="宋体" w:hAnsi="宋体" w:cs="宋体"/>
          <w:color w:val="auto"/>
          <w:sz w:val="21"/>
          <w:szCs w:val="21"/>
          <w:highlight w:val="none"/>
          <w:lang w:val="en-US" w:eastAsia="zh-CN"/>
        </w:rPr>
        <w:t xml:space="preserve">交货期</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合同签订之日起7天内。</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2"/>
          <w:szCs w:val="22"/>
          <w:highlight w:val="none"/>
          <w:lang w:val="en-US" w:eastAsia="zh-CN"/>
        </w:rPr>
        <w:t xml:space="preserve">7.付款方式：项目工验收合格后，付至审计价的97%，余款满两年后付清</w:t>
      </w:r>
      <w:r>
        <w:rPr>
          <w:rFonts w:hint="eastAsia" w:ascii="宋体" w:hAnsi="宋体" w:eastAsia="宋体" w:cs="宋体"/>
          <w:color w:val="auto"/>
          <w:sz w:val="21"/>
          <w:szCs w:val="21"/>
          <w:highlight w:val="none"/>
          <w:lang w:val="zh-CN" w:bidi="ar"/>
        </w:rPr>
        <w:t xml:space="preserve">。</w:t>
      </w:r>
      <w:r/>
    </w:p>
    <w:p>
      <w:pPr>
        <w:ind w:firstLine="442"/>
        <w:keepLines w:val="0"/>
        <w:pageBreakBefore w:val="0"/>
        <w:spacing w:line="360" w:lineRule="auto"/>
        <w:widowControl/>
        <w:rPr>
          <w:rStyle w:val="861"/>
          <w:rFonts w:hint="eastAsia" w:ascii="宋体" w:hAnsi="宋体" w:eastAsia="宋体" w:cs="宋体"/>
          <w:b/>
          <w:bCs/>
          <w:color w:val="auto"/>
          <w:sz w:val="21"/>
          <w:szCs w:val="21"/>
          <w:highlight w:val="none"/>
        </w:rPr>
      </w:pPr>
      <w:r/>
      <w:bookmarkStart w:id="2" w:name="_Hlk113550566"/>
      <w:r>
        <w:rPr>
          <w:rStyle w:val="861"/>
          <w:rFonts w:hint="eastAsia" w:ascii="宋体" w:hAnsi="宋体" w:eastAsia="宋体" w:cs="宋体"/>
          <w:b/>
          <w:bCs/>
          <w:color w:val="auto"/>
          <w:sz w:val="21"/>
          <w:szCs w:val="21"/>
          <w:highlight w:val="none"/>
          <w:lang w:val="zh-CN"/>
        </w:rPr>
        <w:t xml:space="preserve">二、</w:t>
      </w:r>
      <w:r>
        <w:rPr>
          <w:rStyle w:val="861"/>
          <w:rFonts w:hint="eastAsia" w:ascii="宋体" w:hAnsi="宋体" w:eastAsia="宋体" w:cs="宋体"/>
          <w:b/>
          <w:bCs/>
          <w:color w:val="auto"/>
          <w:sz w:val="21"/>
          <w:szCs w:val="21"/>
          <w:highlight w:val="none"/>
        </w:rPr>
        <w:t xml:space="preserve">申请人的资格条件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（一）满足《中华人民共和国政府采购法》第二十二条规定: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1、具有独立承担民事责任的能力。</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2、具有良好的商业信誉和健全的财务会计制度（承诺制）。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3、具有履行合同所必需的设备和专业技术能力（承诺制）。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4、有依法缴纳税收和社会保障资金的良好记录（承诺制）。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5、参加政府采购活动前三年内，在经营活动中没有重大违法记录（承诺制）。</w:t>
      </w:r>
      <w:bookmarkEnd w:id="0"/>
      <w:r/>
      <w:bookmarkEnd w:id="2"/>
      <w:r/>
      <w:r/>
    </w:p>
    <w:p>
      <w:pPr>
        <w:ind w:firstLine="448"/>
        <w:jc w:val="left"/>
        <w:spacing w:line="400" w:lineRule="exact"/>
        <w:widowControl/>
        <w:rPr>
          <w:rFonts w:hint="eastAsia" w:ascii="宋体" w:eastAsia="宋体" w:cs="宋体"/>
          <w:b/>
          <w:bCs w:val="0"/>
          <w:color w:val="auto"/>
          <w:sz w:val="22"/>
          <w:highlight w:val="none"/>
          <w:u w:val="none"/>
        </w:rPr>
      </w:pPr>
      <w:r>
        <w:rPr>
          <w:rFonts w:hint="eastAsia" w:ascii="宋体" w:eastAsia="宋体" w:cs="宋体"/>
          <w:bCs/>
          <w:color w:val="auto"/>
          <w:sz w:val="22"/>
          <w:highlight w:val="none"/>
          <w:u w:val="none"/>
          <w:lang w:val="zh-CN"/>
        </w:rPr>
        <w:t xml:space="preserve">3.落实政府采购政策需满足的资格要求：</w:t>
      </w:r>
      <w:r>
        <w:rPr>
          <w:rFonts w:hint="eastAsia" w:ascii="宋体" w:cs="宋体"/>
          <w:bCs/>
          <w:color w:val="auto"/>
          <w:sz w:val="22"/>
          <w:highlight w:val="none"/>
          <w:u w:val="none"/>
          <w:lang w:val="zh-CN"/>
        </w:rPr>
        <w:t xml:space="preserve">（</w:t>
      </w:r>
      <w:r>
        <w:rPr>
          <w:rFonts w:hint="eastAsia" w:ascii="宋体" w:cs="宋体"/>
          <w:bCs/>
          <w:color w:val="auto"/>
          <w:sz w:val="22"/>
          <w:highlight w:val="none"/>
          <w:u w:val="none"/>
          <w:lang w:val="en-US" w:eastAsia="zh-CN"/>
        </w:rPr>
        <w:t xml:space="preserve">1</w:t>
      </w:r>
      <w:r>
        <w:rPr>
          <w:rFonts w:hint="eastAsia" w:ascii="宋体" w:cs="宋体"/>
          <w:bCs/>
          <w:color w:val="auto"/>
          <w:sz w:val="22"/>
          <w:highlight w:val="none"/>
          <w:u w:val="none"/>
          <w:lang w:val="zh-CN"/>
        </w:rPr>
        <w:t xml:space="preserve">）</w:t>
      </w:r>
      <w:r>
        <w:rPr>
          <w:rFonts w:hint="eastAsia" w:ascii="宋体" w:eastAsia="宋体" w:cs="宋体"/>
          <w:bCs/>
          <w:color w:val="auto"/>
          <w:sz w:val="22"/>
          <w:highlight w:val="none"/>
          <w:u w:val="none"/>
          <w:lang w:val="zh-CN"/>
        </w:rPr>
        <w:t xml:space="preserve">财政部、工业和信息化部关于印发意见“财库〔2020〕46号”关于印发《政府采购促进中小企业发展暂行办法》的通知，《财政部、民政部、中国残疾人联合会关于促进残疾人就业政府采购政策的通知》（财库[2007]141号），财政部《关于政府采购支持监狱企业发展有关问题的通知》（财库[2014]68号），</w:t>
      </w:r>
      <w:r>
        <w:rPr>
          <w:rFonts w:hint="eastAsia" w:ascii="宋体" w:eastAsia="宋体" w:cs="宋体"/>
          <w:b/>
          <w:bCs w:val="0"/>
          <w:color w:val="auto"/>
          <w:sz w:val="22"/>
          <w:highlight w:val="none"/>
          <w:u w:val="none"/>
          <w:lang w:val="zh-CN"/>
        </w:rPr>
        <w:t xml:space="preserve">本项目专门面向中小企业采购</w:t>
      </w:r>
      <w:r>
        <w:rPr>
          <w:rFonts w:hint="eastAsia" w:ascii="宋体" w:cs="宋体"/>
          <w:b/>
          <w:bCs w:val="0"/>
          <w:color w:val="auto"/>
          <w:sz w:val="22"/>
          <w:highlight w:val="none"/>
          <w:u w:val="none"/>
          <w:lang w:val="zh-CN"/>
        </w:rPr>
        <w:t xml:space="preserve">，</w:t>
      </w:r>
      <w:r>
        <w:rPr>
          <w:rFonts w:hint="eastAsia" w:ascii="宋体" w:cs="宋体"/>
          <w:b/>
          <w:bCs w:val="0"/>
          <w:color w:val="auto"/>
          <w:sz w:val="22"/>
          <w:highlight w:val="none"/>
          <w:u w:val="none"/>
          <w:lang w:val="en-US" w:eastAsia="zh-CN"/>
        </w:rPr>
        <w:t xml:space="preserve">供应商需提供中小企业声明函。</w:t>
      </w:r>
      <w:r>
        <w:rPr>
          <w:rFonts w:hint="eastAsia" w:ascii="宋体" w:eastAsia="宋体" w:cs="宋体"/>
          <w:b/>
          <w:bCs w:val="0"/>
          <w:color w:val="auto"/>
          <w:sz w:val="22"/>
          <w:highlight w:val="none"/>
          <w:u w:val="none"/>
          <w:lang w:val="zh-CN"/>
        </w:rPr>
        <w:t xml:space="preserve">供应商应为中小微企业、监狱企业、残疾人福利性单位。</w:t>
      </w:r>
      <w:r/>
    </w:p>
    <w:p>
      <w:pPr>
        <w:ind w:firstLine="220"/>
        <w:jc w:val="left"/>
        <w:spacing w:line="400" w:lineRule="exact"/>
        <w:widowControl/>
        <w:rPr>
          <w:rFonts w:ascii="宋体" w:cs="宋体"/>
          <w:bCs/>
          <w:color w:val="auto"/>
          <w:sz w:val="22"/>
          <w:highlight w:val="none"/>
        </w:rPr>
      </w:pPr>
      <w:r>
        <w:rPr>
          <w:rFonts w:hint="eastAsia" w:ascii="宋体" w:cs="宋体"/>
          <w:bCs/>
          <w:color w:val="auto"/>
          <w:sz w:val="22"/>
          <w:highlight w:val="none"/>
        </w:rPr>
        <w:t xml:space="preserve">（2）</w:t>
      </w:r>
      <w:r>
        <w:rPr>
          <w:rFonts w:hint="eastAsia" w:ascii="宋体" w:cs="宋体"/>
          <w:bCs/>
          <w:color w:val="auto"/>
          <w:sz w:val="22"/>
          <w:highlight w:val="none"/>
          <w:lang w:val="zh-CN"/>
        </w:rPr>
        <w:t xml:space="preserve">落实政府采购节能产品、环境标志产品要求：根据《关于贯彻执行绿色采购、促进残疾人就业和支持监狱企业发</w:t>
      </w:r>
      <w:r>
        <w:rPr>
          <w:rFonts w:hint="eastAsia" w:ascii="宋体" w:cs="宋体"/>
          <w:bCs/>
          <w:color w:val="auto"/>
          <w:sz w:val="22"/>
          <w:highlight w:val="none"/>
          <w:lang w:val="zh-CN"/>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220"/>
        <w:jc w:val="left"/>
        <w:spacing w:line="400" w:lineRule="exact"/>
        <w:widowControl/>
        <w:rPr>
          <w:rFonts w:hint="eastAsia" w:ascii="宋体" w:eastAsia="宋体" w:cs="宋体"/>
          <w:bCs/>
          <w:color w:val="auto"/>
          <w:sz w:val="22"/>
          <w:highlight w:val="none"/>
          <w:u w:val="none"/>
        </w:rPr>
      </w:pPr>
      <w:r>
        <w:rPr>
          <w:rFonts w:hint="eastAsia" w:ascii="宋体" w:cs="宋体"/>
          <w:bCs/>
          <w:color w:val="auto"/>
          <w:sz w:val="22"/>
          <w:highlight w:val="none"/>
        </w:rPr>
        <w:t xml:space="preserve">（3）</w:t>
      </w:r>
      <w:r>
        <w:rPr>
          <w:rFonts w:hint="eastAsia" w:ascii="宋体" w:cs="宋体"/>
          <w:bCs/>
          <w:color w:val="auto"/>
          <w:sz w:val="22"/>
          <w:highlight w:val="none"/>
          <w:lang w:val="zh-CN"/>
        </w:rPr>
        <w:t xml:space="preserve">落实商品包装、快递包装要求：根据财政部就联合生态环境部、国家邮政局三部门对外发布《关于印发&lt;商品包装政府采购需求标准（试行）&gt;》</w:t>
      </w:r>
      <w:r>
        <w:rPr>
          <w:rFonts w:hint="eastAsia" w:ascii="宋体" w:cs="宋体"/>
          <w:bCs/>
          <w:color w:val="auto"/>
          <w:sz w:val="22"/>
          <w:highlight w:val="none"/>
        </w:rPr>
        <w:t xml:space="preserve">及</w:t>
      </w:r>
      <w:r>
        <w:rPr>
          <w:rFonts w:hint="eastAsia" w:ascii="宋体" w:cs="宋体"/>
          <w:bCs/>
          <w:color w:val="auto"/>
          <w:sz w:val="22"/>
          <w:highlight w:val="none"/>
          <w:lang w:val="zh-CN"/>
        </w:rPr>
        <w:t xml:space="preserve">《&lt;快递包装政府采购需求标准（试行）&gt;》的</w:t>
      </w:r>
      <w:r>
        <w:rPr>
          <w:rFonts w:hint="eastAsia" w:ascii="宋体" w:cs="宋体"/>
          <w:bCs/>
          <w:color w:val="auto"/>
          <w:sz w:val="22"/>
          <w:highlight w:val="none"/>
        </w:rPr>
        <w:t xml:space="preserve">相关政策</w:t>
      </w:r>
      <w:r>
        <w:rPr>
          <w:rFonts w:hint="eastAsia" w:ascii="宋体" w:cs="宋体"/>
          <w:bCs/>
          <w:color w:val="auto"/>
          <w:sz w:val="22"/>
          <w:highlight w:val="none"/>
          <w:lang w:val="zh-CN"/>
        </w:rPr>
        <w:t xml:space="preserve">，商品包装和快递包装</w:t>
      </w:r>
      <w:r>
        <w:rPr>
          <w:rFonts w:hint="eastAsia" w:ascii="宋体" w:cs="宋体"/>
          <w:bCs/>
          <w:color w:val="auto"/>
          <w:sz w:val="22"/>
          <w:highlight w:val="none"/>
        </w:rPr>
        <w:t xml:space="preserve">应符合文件要求</w:t>
      </w:r>
      <w:r>
        <w:rPr>
          <w:rFonts w:hint="eastAsia" w:ascii="宋体" w:cs="宋体"/>
          <w:bCs/>
          <w:color w:val="auto"/>
          <w:sz w:val="22"/>
          <w:highlight w:val="none"/>
          <w:lang w:val="zh-CN"/>
        </w:rPr>
        <w:t xml:space="preserve">。</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rPr>
        <w:t xml:space="preserve">4.至投标截止时间止，供应商有下列情形之一的，不得参加本采购项目采购活动：</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rPr>
        <w:t xml:space="preserve">（1）单位负责人为同一人或者存在直接控股、管理关系的不同供应商；</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rPr>
        <w:t xml:space="preserve">（2）被各级财政主管部门取消采购项目所在地的投标资格且处于有效期；</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rPr>
        <w:t xml:space="preserve">（3）被责令停业，暂扣或吊销营业执照，或吊销资质证书；</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rPr>
        <w:t xml:space="preserve">（4）进入清算程序，或被宣告破产，或其他丧失履约能力的情形；</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rPr>
        <w:t xml:space="preserve">（5）在中国政府采购网(www.ccgp.gov.cn)中被列入《政府采购严重违法失信行为记录名单》；</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rPr>
        <w:t xml:space="preserve">（6）在“信用中国”网站（http://www.creditchina.gov.cn/）中被列入失信被执行人名单和重大税收违法案件当事人名单；</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rPr>
        <w:t xml:space="preserve">（</w:t>
      </w:r>
      <w:r>
        <w:rPr>
          <w:rFonts w:hint="eastAsia" w:ascii="宋体" w:eastAsia="宋体" w:cs="宋体"/>
          <w:bCs/>
          <w:color w:val="auto"/>
          <w:sz w:val="22"/>
          <w:highlight w:val="none"/>
          <w:u w:val="none"/>
          <w:lang w:val="en-US" w:eastAsia="zh-CN"/>
        </w:rPr>
        <w:t xml:space="preserve">7</w:t>
      </w:r>
      <w:r>
        <w:rPr>
          <w:rFonts w:hint="eastAsia" w:ascii="宋体" w:eastAsia="宋体" w:cs="宋体"/>
          <w:bCs/>
          <w:color w:val="auto"/>
          <w:sz w:val="22"/>
          <w:highlight w:val="none"/>
          <w:u w:val="none"/>
          <w:lang w:val="zh-CN"/>
        </w:rPr>
        <w:t xml:space="preserve">）法律、法规规定的其他情形。</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eastAsia="zh-CN"/>
        </w:rPr>
        <w:t xml:space="preserve">5.</w:t>
      </w:r>
      <w:r>
        <w:rPr>
          <w:rFonts w:hint="eastAsia" w:ascii="宋体" w:eastAsia="宋体" w:cs="宋体"/>
          <w:bCs/>
          <w:color w:val="auto"/>
          <w:sz w:val="22"/>
          <w:highlight w:val="none"/>
          <w:u w:val="none"/>
          <w:lang w:val="zh-CN"/>
        </w:rPr>
        <w:t xml:space="preserve">本项目不接受联合体</w:t>
      </w:r>
      <w:r>
        <w:rPr>
          <w:rFonts w:hint="eastAsia" w:ascii="宋体" w:eastAsia="宋体" w:cs="宋体"/>
          <w:bCs/>
          <w:color w:val="auto"/>
          <w:sz w:val="22"/>
          <w:highlight w:val="none"/>
          <w:u w:val="none"/>
          <w:lang w:val="zh-CN" w:eastAsia="zh-CN"/>
        </w:rPr>
        <w:t xml:space="preserve">投标</w:t>
      </w:r>
      <w:r>
        <w:rPr>
          <w:rFonts w:hint="eastAsia" w:ascii="宋体" w:eastAsia="宋体" w:cs="宋体"/>
          <w:bCs/>
          <w:color w:val="auto"/>
          <w:sz w:val="22"/>
          <w:highlight w:val="none"/>
          <w:u w:val="none"/>
          <w:lang w:val="zh-CN"/>
        </w:rPr>
        <w:t xml:space="preserve">。</w:t>
      </w:r>
      <w:r/>
    </w:p>
    <w:p>
      <w:pPr>
        <w:ind w:firstLine="442"/>
        <w:jc w:val="left"/>
        <w:keepLines w:val="0"/>
        <w:pageBreakBefore w:val="0"/>
        <w:spacing w:line="360" w:lineRule="auto"/>
        <w:widowControl/>
        <w:rPr>
          <w:rFonts w:hint="eastAsia" w:ascii="宋体" w:hAnsi="宋体" w:eastAsia="宋体" w:cs="宋体"/>
          <w:color w:val="auto"/>
          <w:sz w:val="21"/>
          <w:szCs w:val="21"/>
          <w:highlight w:val="none"/>
          <w:lang w:bidi="ar"/>
        </w:rPr>
      </w:pPr>
      <w:r>
        <w:rPr>
          <w:rStyle w:val="861"/>
          <w:rFonts w:hint="eastAsia" w:ascii="宋体" w:hAnsi="宋体" w:eastAsia="宋体" w:cs="宋体"/>
          <w:b/>
          <w:bCs/>
          <w:color w:val="auto"/>
          <w:sz w:val="21"/>
          <w:szCs w:val="21"/>
          <w:highlight w:val="none"/>
        </w:rPr>
        <w:t xml:space="preserve">三、获取招标文件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时间:202</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年</w:t>
      </w:r>
      <w:r>
        <w:rPr>
          <w:rFonts w:hint="eastAsia" w:ascii="宋体" w:hAnsi="宋体" w:cs="宋体"/>
          <w:color w:val="auto"/>
          <w:sz w:val="21"/>
          <w:szCs w:val="21"/>
          <w:highlight w:val="none"/>
          <w:lang w:val="en-US" w:eastAsia="zh-CN" w:bidi="ar"/>
        </w:rPr>
        <w:t xml:space="preserve">11</w:t>
      </w:r>
      <w:r>
        <w:rPr>
          <w:rFonts w:hint="eastAsia" w:ascii="宋体" w:hAnsi="宋体" w:eastAsia="宋体" w:cs="宋体"/>
          <w:color w:val="auto"/>
          <w:sz w:val="21"/>
          <w:szCs w:val="21"/>
          <w:highlight w:val="none"/>
          <w:lang w:val="zh-CN" w:bidi="ar"/>
        </w:rPr>
        <w:t xml:space="preserve">月</w:t>
      </w:r>
      <w:r>
        <w:rPr>
          <w:rFonts w:hint="eastAsia" w:ascii="宋体" w:hAnsi="宋体" w:cs="宋体"/>
          <w:color w:val="auto"/>
          <w:sz w:val="21"/>
          <w:szCs w:val="21"/>
          <w:highlight w:val="none"/>
          <w:lang w:val="en-US" w:eastAsia="zh-CN" w:bidi="ar"/>
        </w:rPr>
        <w:t xml:space="preserve">17</w:t>
      </w:r>
      <w:r>
        <w:rPr>
          <w:rFonts w:hint="eastAsia" w:ascii="宋体" w:hAnsi="宋体" w:eastAsia="宋体" w:cs="宋体"/>
          <w:color w:val="auto"/>
          <w:sz w:val="21"/>
          <w:szCs w:val="21"/>
          <w:highlight w:val="none"/>
          <w:lang w:val="zh-CN" w:bidi="ar"/>
        </w:rPr>
        <w:t xml:space="preserve">日至202</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年</w:t>
      </w:r>
      <w:r>
        <w:rPr>
          <w:rFonts w:hint="eastAsia" w:ascii="宋体" w:hAnsi="宋体" w:cs="宋体"/>
          <w:color w:val="auto"/>
          <w:sz w:val="21"/>
          <w:szCs w:val="21"/>
          <w:highlight w:val="none"/>
          <w:lang w:val="en-US" w:eastAsia="zh-CN" w:bidi="ar"/>
        </w:rPr>
        <w:t xml:space="preserve">11</w:t>
      </w:r>
      <w:r>
        <w:rPr>
          <w:rFonts w:hint="eastAsia" w:ascii="宋体" w:hAnsi="宋体" w:eastAsia="宋体" w:cs="宋体"/>
          <w:color w:val="auto"/>
          <w:sz w:val="21"/>
          <w:szCs w:val="21"/>
          <w:highlight w:val="none"/>
          <w:lang w:val="zh-CN" w:bidi="ar"/>
        </w:rPr>
        <w:t xml:space="preserve">月19</w:t>
      </w:r>
      <w:r>
        <w:rPr>
          <w:rFonts w:hint="eastAsia" w:ascii="宋体" w:hAnsi="宋体" w:eastAsia="宋体" w:cs="宋体"/>
          <w:color w:val="auto"/>
          <w:sz w:val="21"/>
          <w:szCs w:val="21"/>
          <w:highlight w:val="none"/>
          <w:lang w:val="zh-CN" w:bidi="ar"/>
        </w:rPr>
        <w:t xml:space="preserve">日 </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地点:“苏采云”系统(http://jszfcg.jsczt.cn)</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方式:“苏采云”系统(http://jszfcg.jsczt.cn)</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售价:0.00元。</w:t>
      </w:r>
      <w:r/>
    </w:p>
    <w:p>
      <w:pPr>
        <w:ind w:firstLine="442"/>
        <w:keepLines w:val="0"/>
        <w:pageBreakBefore w:val="0"/>
        <w:spacing w:line="360" w:lineRule="auto"/>
        <w:widowControl/>
        <w:rPr>
          <w:rStyle w:val="861"/>
          <w:rFonts w:hint="eastAsia" w:ascii="宋体" w:hAnsi="宋体" w:eastAsia="宋体" w:cs="宋体"/>
          <w:b/>
          <w:bCs/>
          <w:color w:val="auto"/>
          <w:sz w:val="21"/>
          <w:szCs w:val="21"/>
          <w:highlight w:val="none"/>
        </w:rPr>
      </w:pPr>
      <w:r>
        <w:rPr>
          <w:rStyle w:val="861"/>
          <w:rFonts w:hint="eastAsia" w:ascii="宋体" w:hAnsi="宋体" w:eastAsia="宋体" w:cs="宋体"/>
          <w:b/>
          <w:bCs/>
          <w:color w:val="auto"/>
          <w:sz w:val="21"/>
          <w:szCs w:val="21"/>
          <w:highlight w:val="none"/>
        </w:rPr>
        <w:t xml:space="preserve">四、响应文件递交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bidi="ar"/>
        </w:rPr>
        <w:t xml:space="preserve">截止时间：202</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年</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14：00时</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    点：“</w:t>
      </w:r>
      <w:r>
        <w:rPr>
          <w:rFonts w:hint="eastAsia" w:ascii="宋体" w:hAnsi="宋体" w:eastAsia="宋体" w:cs="宋体"/>
          <w:color w:val="auto"/>
          <w:sz w:val="21"/>
          <w:szCs w:val="21"/>
          <w:highlight w:val="none"/>
          <w:lang w:val="zh-CN" w:bidi="ar"/>
        </w:rPr>
        <w:t xml:space="preserve">苏采云</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ar"/>
        </w:rPr>
        <w:t xml:space="preserve">系统</w:t>
      </w:r>
      <w:r>
        <w:rPr>
          <w:rFonts w:hint="eastAsia" w:ascii="宋体" w:hAnsi="宋体" w:eastAsia="宋体" w:cs="宋体"/>
          <w:color w:val="auto"/>
          <w:sz w:val="21"/>
          <w:szCs w:val="21"/>
          <w:highlight w:val="none"/>
          <w:lang w:bidi="ar"/>
        </w:rPr>
        <w:t xml:space="preserve">(http://jszfcg.jsczt.cn)</w:t>
      </w:r>
      <w:r/>
    </w:p>
    <w:p>
      <w:pPr>
        <w:ind w:firstLine="442"/>
        <w:keepLines w:val="0"/>
        <w:pageBreakBefore w:val="0"/>
        <w:spacing w:line="360" w:lineRule="auto"/>
        <w:widowControl/>
        <w:rPr>
          <w:rStyle w:val="861"/>
          <w:rFonts w:hint="eastAsia" w:ascii="宋体" w:hAnsi="宋体" w:eastAsia="宋体" w:cs="宋体"/>
          <w:b/>
          <w:bCs/>
          <w:color w:val="auto"/>
          <w:sz w:val="21"/>
          <w:szCs w:val="21"/>
          <w:highlight w:val="none"/>
        </w:rPr>
      </w:pPr>
      <w:r>
        <w:rPr>
          <w:rStyle w:val="861"/>
          <w:rFonts w:hint="eastAsia" w:ascii="宋体" w:hAnsi="宋体" w:eastAsia="宋体" w:cs="宋体"/>
          <w:b/>
          <w:bCs/>
          <w:color w:val="auto"/>
          <w:sz w:val="21"/>
          <w:szCs w:val="21"/>
          <w:highlight w:val="none"/>
        </w:rPr>
        <w:t xml:space="preserve">五、开启</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zh-CN" w:bidi="ar"/>
        </w:rPr>
        <w:t xml:space="preserve">202</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年</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14：00时</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w:t>
      </w:r>
      <w:r>
        <w:rPr>
          <w:rFonts w:hint="eastAsia" w:ascii="宋体" w:hAnsi="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zh-CN" w:bidi="ar"/>
        </w:rPr>
        <w:t xml:space="preserve">靖江市公共资源交易中心开标室</w:t>
      </w:r>
      <w:r/>
    </w:p>
    <w:p>
      <w:pPr>
        <w:ind w:firstLine="442"/>
        <w:keepLines w:val="0"/>
        <w:pageBreakBefore w:val="0"/>
        <w:spacing w:line="360" w:lineRule="auto"/>
        <w:widowControl/>
        <w:rPr>
          <w:rStyle w:val="861"/>
          <w:rFonts w:hint="eastAsia" w:ascii="宋体" w:hAnsi="宋体" w:eastAsia="宋体" w:cs="宋体"/>
          <w:b/>
          <w:bCs/>
          <w:color w:val="auto"/>
          <w:sz w:val="21"/>
          <w:szCs w:val="21"/>
          <w:highlight w:val="none"/>
        </w:rPr>
      </w:pPr>
      <w:r>
        <w:rPr>
          <w:rStyle w:val="861"/>
          <w:rFonts w:hint="eastAsia" w:ascii="宋体" w:hAnsi="宋体" w:eastAsia="宋体" w:cs="宋体"/>
          <w:b/>
          <w:bCs/>
          <w:color w:val="auto"/>
          <w:sz w:val="21"/>
          <w:szCs w:val="21"/>
          <w:highlight w:val="none"/>
        </w:rPr>
        <w:t xml:space="preserve">六、公告期限</w:t>
      </w:r>
      <w:r/>
    </w:p>
    <w:p>
      <w:pPr>
        <w:ind w:firstLine="440"/>
        <w:jc w:val="left"/>
        <w:keepLines w:val="0"/>
        <w:pageBreakBefore w:val="0"/>
        <w:spacing w:line="360" w:lineRule="auto"/>
        <w:widowControl/>
        <w:rPr>
          <w:rStyle w:val="1153"/>
          <w:rFonts w:hint="eastAsia" w:ascii="宋体" w:hAnsi="宋体" w:eastAsia="宋体" w:cs="宋体"/>
          <w:color w:val="auto"/>
          <w:sz w:val="21"/>
          <w:szCs w:val="21"/>
          <w:highlight w:val="none"/>
          <w:lang w:val="zh-CN" w:bidi="ar"/>
        </w:rPr>
      </w:pPr>
      <w:r>
        <w:rPr>
          <w:rStyle w:val="1153"/>
          <w:rFonts w:hint="eastAsia" w:ascii="宋体" w:hAnsi="宋体" w:eastAsia="宋体" w:cs="宋体"/>
          <w:color w:val="auto"/>
          <w:sz w:val="21"/>
          <w:szCs w:val="21"/>
          <w:highlight w:val="none"/>
          <w:lang w:val="zh-CN" w:bidi="ar"/>
        </w:rPr>
        <w:t xml:space="preserve">自本公告发布之日起</w:t>
      </w:r>
      <w:r>
        <w:rPr>
          <w:rStyle w:val="1153"/>
          <w:rFonts w:hint="eastAsia" w:ascii="宋体" w:hAnsi="宋体" w:eastAsia="宋体" w:cs="宋体"/>
          <w:color w:val="auto"/>
          <w:sz w:val="21"/>
          <w:szCs w:val="21"/>
          <w:highlight w:val="none"/>
          <w:lang w:bidi="ar"/>
        </w:rPr>
        <w:t xml:space="preserve">3</w:t>
      </w:r>
      <w:r>
        <w:rPr>
          <w:rStyle w:val="1153"/>
          <w:rFonts w:hint="eastAsia" w:ascii="宋体" w:hAnsi="宋体" w:eastAsia="宋体" w:cs="宋体"/>
          <w:color w:val="auto"/>
          <w:sz w:val="21"/>
          <w:szCs w:val="21"/>
          <w:highlight w:val="none"/>
          <w:lang w:val="zh-CN" w:bidi="ar"/>
        </w:rPr>
        <w:t xml:space="preserve">个工作日</w:t>
      </w:r>
      <w:r>
        <w:rPr>
          <w:rFonts w:hint="eastAsia" w:ascii="宋体" w:hAnsi="宋体" w:eastAsia="宋体" w:cs="宋体"/>
          <w:color w:val="auto"/>
          <w:sz w:val="21"/>
          <w:szCs w:val="21"/>
          <w:highlight w:val="none"/>
          <w:lang w:val="zh-CN" w:bidi="ar"/>
        </w:rPr>
        <w:t xml:space="preserve">。</w:t>
      </w:r>
      <w:r/>
    </w:p>
    <w:p>
      <w:pPr>
        <w:ind w:firstLine="442"/>
        <w:keepLines w:val="0"/>
        <w:pageBreakBefore w:val="0"/>
        <w:spacing w:line="360" w:lineRule="auto"/>
        <w:widowControl/>
        <w:rPr>
          <w:rStyle w:val="861"/>
          <w:rFonts w:hint="eastAsia" w:ascii="宋体" w:hAnsi="宋体" w:eastAsia="宋体" w:cs="宋体"/>
          <w:b/>
          <w:bCs/>
          <w:color w:val="auto"/>
          <w:sz w:val="21"/>
          <w:szCs w:val="21"/>
          <w:highlight w:val="none"/>
        </w:rPr>
      </w:pPr>
      <w:r>
        <w:rPr>
          <w:rStyle w:val="861"/>
          <w:rFonts w:hint="eastAsia" w:ascii="宋体" w:hAnsi="宋体" w:eastAsia="宋体" w:cs="宋体"/>
          <w:b/>
          <w:bCs/>
          <w:color w:val="auto"/>
          <w:sz w:val="21"/>
          <w:szCs w:val="21"/>
          <w:highlight w:val="none"/>
        </w:rPr>
        <w:t xml:space="preserve">七、其他补充事宜</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1.本项目采用全流程电子化方式，潜在投标人访问电子招标投标交易平台的网络地址和方法</w:t>
      </w:r>
      <w:r>
        <w:rPr>
          <w:rFonts w:hint="eastAsia" w:ascii="宋体" w:hAnsi="宋体" w:cs="宋体"/>
          <w:color w:val="auto"/>
          <w:sz w:val="21"/>
          <w:szCs w:val="21"/>
          <w:highlight w:val="none"/>
          <w:lang w:val="zh-CN" w:bidi="ar"/>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zh-CN" w:bidi="ar"/>
        </w:rPr>
        <w:t xml:space="preserve">(1)登录 http://jszfcg.jsczt.cn/，点击“苏采云”进入系统</w:t>
      </w:r>
      <w:r>
        <w:rPr>
          <w:rFonts w:hint="eastAsia" w:ascii="宋体" w:hAnsi="宋体" w:cs="宋体"/>
          <w:color w:val="auto"/>
          <w:sz w:val="21"/>
          <w:szCs w:val="21"/>
          <w:highlight w:val="none"/>
          <w:lang w:val="en-US" w:eastAsia="zh-CN" w:bidi="ar"/>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(2)投标客户端工具及供应商操作手册可访问江苏省政府采购网，选中“业务工作”，“下载专区”进行下载《江苏省政府采购管理交易系统(苏采云)供应商操作手册及政府采购客户端》。</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2.采购代理机构将数据电文形式的招标文件加载至电子招标投标交易平台，供潜在投标人下载或者查阅。如果项目采购文件变更并发布更正公告，需要重新下载采购文件。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3.如在制作电子投标文件中有任何疑间，请拨打电子化政府采购技术支持电话:0523-86897512。</w:t>
      </w:r>
      <w:r/>
    </w:p>
    <w:p>
      <w:pPr>
        <w:pStyle w:val="856"/>
        <w:ind w:firstLine="420"/>
        <w:keepLines w:val="0"/>
        <w:pageBreakBefore w:val="0"/>
        <w:spacing w:line="360" w:lineRule="auto"/>
        <w:rPr>
          <w:rFonts w:hint="eastAsia" w:ascii="宋体" w:hAnsi="宋体" w:eastAsia="宋体" w:cs="宋体"/>
          <w:bCs w:val="0"/>
          <w:color w:val="auto"/>
          <w:sz w:val="21"/>
          <w:szCs w:val="21"/>
          <w:highlight w:val="none"/>
          <w:lang w:val="en-US" w:eastAsia="zh-CN" w:bidi="ar"/>
        </w:rPr>
      </w:pPr>
      <w:r>
        <w:rPr>
          <w:rFonts w:hint="eastAsia" w:ascii="宋体" w:hAnsi="宋体" w:eastAsia="宋体" w:cs="宋体"/>
          <w:bCs w:val="0"/>
          <w:color w:val="auto"/>
          <w:sz w:val="21"/>
          <w:szCs w:val="21"/>
          <w:highlight w:val="none"/>
          <w:lang w:val="zh-CN" w:eastAsia="zh-CN" w:bidi="ar"/>
        </w:rPr>
        <w:t xml:space="preserve">4.</w:t>
      </w:r>
      <w:r>
        <w:rPr>
          <w:rFonts w:hint="eastAsia" w:ascii="宋体" w:hAnsi="宋体" w:eastAsia="宋体" w:cs="宋体"/>
          <w:bCs w:val="0"/>
          <w:color w:val="auto"/>
          <w:sz w:val="21"/>
          <w:szCs w:val="21"/>
          <w:highlight w:val="none"/>
          <w:lang w:val="en-US" w:eastAsia="zh-CN" w:bidi="ar"/>
        </w:rPr>
        <w:t xml:space="preserve">发布媒介：江苏省政府采购网（http://www.ccgp-jiangsu.gov.cn/）</w:t>
      </w:r>
      <w:r/>
    </w:p>
    <w:p>
      <w:pPr>
        <w:pStyle w:val="1155"/>
        <w:ind w:firstLine="420"/>
        <w:jc w:val="both"/>
        <w:keepLines w:val="0"/>
        <w:pageBreakBefore w:val="0"/>
        <w:spacing w:line="360" w:lineRule="auto"/>
        <w:rPr>
          <w:rFonts w:hint="eastAsia" w:ascii="宋体" w:hAnsi="宋体" w:eastAsia="宋体" w:cs="宋体"/>
          <w:bCs w:val="0"/>
          <w:color w:val="auto"/>
          <w:sz w:val="21"/>
          <w:szCs w:val="21"/>
          <w:highlight w:val="none"/>
          <w:lang w:val="en-US" w:eastAsia="zh-CN" w:bidi="ar"/>
        </w:rPr>
      </w:pPr>
      <w:r>
        <w:rPr>
          <w:rFonts w:hint="eastAsia" w:ascii="宋体" w:hAnsi="宋体" w:eastAsia="宋体" w:cs="宋体"/>
          <w:bCs w:val="0"/>
          <w:color w:val="auto"/>
          <w:sz w:val="21"/>
          <w:szCs w:val="21"/>
          <w:highlight w:val="none"/>
          <w:lang w:val="en-US" w:eastAsia="zh-CN" w:bidi="ar"/>
        </w:rPr>
        <w:t xml:space="preserve">            中国政府采购网（www.ccgp.gov.cn/）</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如潜在投标人未按上述要求操作，将自行承担所产生的风险。</w:t>
      </w:r>
      <w:r/>
    </w:p>
    <w:p>
      <w:pPr>
        <w:ind w:firstLine="442"/>
        <w:keepLines w:val="0"/>
        <w:pageBreakBefore w:val="0"/>
        <w:spacing w:line="360" w:lineRule="auto"/>
        <w:widowControl/>
        <w:rPr>
          <w:rStyle w:val="861"/>
          <w:rFonts w:hint="eastAsia" w:ascii="宋体" w:hAnsi="宋体" w:eastAsia="宋体" w:cs="宋体"/>
          <w:b/>
          <w:bCs/>
          <w:color w:val="auto"/>
          <w:sz w:val="21"/>
          <w:szCs w:val="21"/>
          <w:highlight w:val="none"/>
        </w:rPr>
      </w:pPr>
      <w:r>
        <w:rPr>
          <w:rStyle w:val="861"/>
          <w:rFonts w:hint="eastAsia" w:ascii="宋体" w:hAnsi="宋体" w:eastAsia="宋体" w:cs="宋体"/>
          <w:b/>
          <w:bCs/>
          <w:color w:val="auto"/>
          <w:sz w:val="21"/>
          <w:szCs w:val="21"/>
          <w:highlight w:val="none"/>
        </w:rPr>
        <w:t xml:space="preserve">八、凡对本次采购提出询问，请按以下方式联系。</w:t>
      </w:r>
      <w:r/>
    </w:p>
    <w:p>
      <w:pPr>
        <w:pStyle w:val="840"/>
        <w:ind w:firstLine="420"/>
        <w:keepLines w:val="0"/>
        <w:pageBreakBefore w:val="0"/>
        <w:spacing w:before="0" w:beforeAutospacing="0" w:after="0" w:afterAutospacing="0" w:line="360" w:lineRule="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1.采购人信息</w:t>
      </w:r>
      <w:r/>
    </w:p>
    <w:p>
      <w:pPr>
        <w:ind w:firstLine="420"/>
        <w:keepLines w:val="0"/>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称：</w:t>
      </w:r>
      <w:r>
        <w:rPr>
          <w:rFonts w:hint="eastAsia" w:ascii="宋体" w:hAnsi="宋体" w:cs="宋体"/>
          <w:color w:val="auto"/>
          <w:sz w:val="21"/>
          <w:szCs w:val="21"/>
          <w:lang w:eastAsia="zh-CN"/>
        </w:rPr>
        <w:t xml:space="preserve">靖江市马桥镇人民政府</w:t>
      </w:r>
      <w:r/>
    </w:p>
    <w:p>
      <w:pPr>
        <w:ind w:right="0" w:firstLine="42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rPr>
        <w:t xml:space="preserve">地</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址：靖江市</w:t>
      </w:r>
      <w:r>
        <w:rPr>
          <w:rFonts w:hint="eastAsia" w:ascii="宋体" w:hAnsi="宋体" w:cs="宋体"/>
          <w:color w:val="auto"/>
          <w:sz w:val="21"/>
          <w:szCs w:val="21"/>
          <w:lang w:val="en-US" w:eastAsia="zh-CN"/>
        </w:rPr>
        <w:t xml:space="preserve">马桥</w:t>
      </w:r>
      <w:r>
        <w:rPr>
          <w:rFonts w:hint="eastAsia" w:ascii="宋体" w:hAnsi="宋体" w:eastAsia="宋体" w:cs="宋体"/>
          <w:color w:val="auto"/>
          <w:sz w:val="21"/>
          <w:szCs w:val="21"/>
          <w:lang w:val="en-US" w:eastAsia="zh-CN"/>
        </w:rPr>
        <w:t xml:space="preserve">镇</w:t>
      </w:r>
      <w:r/>
    </w:p>
    <w:p>
      <w:pPr>
        <w:ind w:right="0" w:firstLine="420"/>
        <w:jc w:val="left"/>
        <w:keepLines w:val="0"/>
        <w:keepNext w:val="0"/>
        <w:pageBreakBefore w:val="0"/>
        <w:spacing w:before="0" w:beforeAutospacing="0" w:afterAutospacing="0" w:line="360" w:lineRule="auto"/>
        <w:widowControl/>
        <w:rPr>
          <w:rFonts w:hint="eastAsia" w:ascii="宋体" w:hAnsi="宋体" w:eastAsia="宋体" w:cs="宋体"/>
          <w:b w:val="0"/>
          <w:bCs w:val="0"/>
          <w:color w:val="auto"/>
          <w:sz w:val="21"/>
          <w:szCs w:val="21"/>
          <w:u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u w:val="none"/>
          <w:lang w:eastAsia="zh-CN"/>
        </w:rPr>
        <w:t xml:space="preserve">联系人：</w:t>
      </w:r>
      <w:r>
        <w:rPr>
          <w:rFonts w:hint="eastAsia" w:ascii="宋体" w:hAnsi="宋体" w:cs="宋体"/>
          <w:b w:val="0"/>
          <w:bCs w:val="0"/>
          <w:color w:val="auto"/>
          <w:sz w:val="21"/>
          <w:szCs w:val="21"/>
          <w:u w:val="none"/>
          <w:lang w:val="en-US" w:eastAsia="zh-CN"/>
        </w:rPr>
        <w:t xml:space="preserve">张先生</w:t>
      </w:r>
      <w:r>
        <w:rPr>
          <w:rFonts w:hint="eastAsia" w:ascii="宋体" w:hAnsi="宋体" w:eastAsia="宋体" w:cs="宋体"/>
          <w:b w:val="0"/>
          <w:bCs w:val="0"/>
          <w:color w:val="auto"/>
          <w:sz w:val="21"/>
          <w:szCs w:val="21"/>
          <w:u w:val="none"/>
          <w:lang w:val="en-US" w:eastAsia="zh-CN"/>
        </w:rPr>
        <w:t xml:space="preserve"> </w:t>
      </w:r>
      <w:r/>
    </w:p>
    <w:p>
      <w:pPr>
        <w:pStyle w:val="840"/>
        <w:ind w:firstLine="420"/>
        <w:keepLines w:val="0"/>
        <w:pageBreakBefore w:val="0"/>
        <w:spacing w:before="0" w:beforeAutospacing="0" w:after="0" w:afterAutospacing="0" w:line="360" w:lineRule="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2.采购代理机构信息</w:t>
      </w:r>
      <w:r/>
    </w:p>
    <w:p>
      <w:pPr>
        <w:ind w:firstLine="420"/>
        <w:keepLines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称：</w:t>
      </w:r>
      <w:r>
        <w:rPr>
          <w:rFonts w:hint="eastAsia" w:ascii="宋体" w:hAnsi="宋体" w:cs="宋体"/>
          <w:color w:val="auto"/>
          <w:sz w:val="21"/>
          <w:szCs w:val="21"/>
          <w:lang w:eastAsia="zh-CN"/>
        </w:rPr>
        <w:t xml:space="preserve">江阴方正建设工程造价事务所有限公司</w:t>
      </w:r>
      <w:r/>
    </w:p>
    <w:p>
      <w:pPr>
        <w:ind w:firstLine="420"/>
        <w:keepLines w:val="0"/>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地</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址：靖江市</w:t>
      </w:r>
      <w:r>
        <w:rPr>
          <w:rFonts w:hint="eastAsia" w:ascii="宋体" w:hAnsi="宋体" w:cs="宋体"/>
          <w:color w:val="auto"/>
          <w:sz w:val="21"/>
          <w:szCs w:val="21"/>
          <w:lang w:val="en-US" w:eastAsia="zh-CN"/>
        </w:rPr>
        <w:t xml:space="preserve">桃园路老年福利中心西隔壁一楼</w:t>
      </w:r>
      <w:r/>
    </w:p>
    <w:p>
      <w:pPr>
        <w:pStyle w:val="731"/>
        <w:keepLines w:val="0"/>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联系人：</w:t>
      </w:r>
      <w:r>
        <w:rPr>
          <w:rFonts w:hint="eastAsia" w:ascii="宋体" w:hAnsi="宋体" w:cs="宋体"/>
          <w:color w:val="auto"/>
          <w:sz w:val="21"/>
          <w:szCs w:val="21"/>
          <w:lang w:val="en-US" w:eastAsia="zh-CN"/>
        </w:rPr>
        <w:t xml:space="preserve">蔡艳</w:t>
      </w:r>
      <w:r/>
    </w:p>
    <w:p>
      <w:pPr>
        <w:ind w:firstLine="210"/>
        <w:keepLines w:val="0"/>
        <w:pageBreakBefore w:val="0"/>
        <w:spacing w:line="360" w:lineRule="auto"/>
        <w:rPr>
          <w:rFonts w:hint="default" w:ascii="宋体" w:hAnsi="宋体" w:eastAsia="宋体" w:cs="宋体"/>
          <w:color w:val="auto"/>
          <w:sz w:val="22"/>
          <w:highlight w:val="none"/>
          <w:lang w:val="en-US" w:eastAsia="zh-CN"/>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eastAsia="zh-CN"/>
        </w:rPr>
        <w:t xml:space="preserve">电　话</w:t>
      </w: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13961072122   0523-84808789</w:t>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440"/>
        <w:spacing w:line="420" w:lineRule="exact"/>
        <w:widowControl/>
        <w:rPr>
          <w:rFonts w:ascii="宋体" w:hAnsi="宋体" w:cs="宋体"/>
          <w:color w:val="auto"/>
          <w:sz w:val="24"/>
          <w:highlight w:val="none"/>
          <w:lang w:val="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w:t>
      </w:r>
      <w:r/>
    </w:p>
    <w:p>
      <w:pPr>
        <w:rPr>
          <w:rFonts w:hint="eastAsia"/>
          <w:color w:val="auto"/>
        </w:rPr>
      </w:pPr>
      <w:r/>
      <w:bookmarkStart w:id="3" w:name="_Toc2"/>
      <w:r>
        <w:rPr>
          <w:rFonts w:hint="eastAsia"/>
          <w:color w:val="auto"/>
        </w:rPr>
        <w:br w:type="page" w:clear="all"/>
      </w:r>
      <w:r/>
    </w:p>
    <w:p>
      <w:pPr>
        <w:pStyle w:val="713"/>
        <w:rPr>
          <w:color w:val="auto"/>
        </w:rPr>
      </w:pPr>
      <w:r>
        <w:rPr>
          <w:rFonts w:hint="eastAsia"/>
          <w:color w:val="auto"/>
        </w:rPr>
        <w:t xml:space="preserve">第二章 供应商须知</w:t>
      </w:r>
      <w:bookmarkEnd w:id="3"/>
      <w:r/>
      <w:r/>
    </w:p>
    <w:p>
      <w:pPr>
        <w:ind w:firstLine="442"/>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供应商应仔细阅读本</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文件的所有内容（包括答疑、补充、澄清以及修改等），按照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文件要求以及格式编制响应文件，并保证其真实性，否则其一切后果自负。</w:t>
      </w:r>
      <w:r/>
    </w:p>
    <w:p>
      <w:pPr>
        <w:ind w:firstLine="442"/>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本次政府采购方式为竞争性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是指采购人、代理机构通过组建竞争性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小组与符合条件的供应商就采购货物、工程和服务事宜进行</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供应商按照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文件的要求提交响应文件和最后报价，</w:t>
      </w:r>
      <w:r>
        <w:rPr>
          <w:rFonts w:hint="eastAsia" w:ascii="宋体" w:hAnsi="宋体" w:cs="宋体"/>
          <w:color w:val="auto"/>
          <w:sz w:val="22"/>
          <w:highlight w:val="none"/>
          <w:lang w:val="en-GB"/>
        </w:rPr>
        <w:t xml:space="preserve">采购人从</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小组评审后提出的</w:t>
      </w:r>
      <w:r>
        <w:rPr>
          <w:rFonts w:hint="eastAsia" w:ascii="宋体" w:hAnsi="宋体" w:cs="宋体"/>
          <w:color w:val="auto"/>
          <w:sz w:val="22"/>
          <w:highlight w:val="none"/>
          <w:lang w:val="en-US" w:eastAsia="zh-CN"/>
        </w:rPr>
        <w:t xml:space="preserve">成交</w:t>
      </w:r>
      <w:r>
        <w:rPr>
          <w:rFonts w:hint="eastAsia" w:ascii="宋体" w:hAnsi="宋体" w:cs="宋体"/>
          <w:color w:val="auto"/>
          <w:sz w:val="22"/>
          <w:highlight w:val="none"/>
          <w:lang w:val="en-GB"/>
        </w:rPr>
        <w:t xml:space="preserve">候选供应商名单中确定成交供应商的采购方式。</w:t>
      </w:r>
      <w:r/>
    </w:p>
    <w:p>
      <w:pPr>
        <w:jc w:val="center"/>
        <w:spacing w:line="360" w:lineRule="auto"/>
        <w:rPr>
          <w:rFonts w:ascii="宋体"/>
          <w:color w:val="auto"/>
          <w:sz w:val="24"/>
          <w:highlight w:val="none"/>
        </w:rPr>
      </w:pPr>
      <w:r>
        <w:rPr>
          <w:rFonts w:hint="eastAsia" w:ascii="宋体" w:hAnsi="宋体" w:cs="宋体"/>
          <w:b/>
          <w:bCs/>
          <w:color w:val="auto"/>
          <w:sz w:val="24"/>
          <w:highlight w:val="none"/>
        </w:rPr>
        <w:t xml:space="preserve">供应商须知前附表</w:t>
      </w:r>
      <w:r/>
    </w:p>
    <w:tbl>
      <w:tblPr>
        <w:tblStyle w:val="723"/>
        <w:tblW w:w="9470"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084"/>
        <w:gridCol w:w="6411"/>
      </w:tblGrid>
      <w:tr>
        <w:trPr>
          <w:trHeight w:val="384"/>
        </w:trPr>
        <w:tc>
          <w:tcPr>
            <w:tcW w:w="975"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条款号</w:t>
            </w:r>
            <w:r/>
          </w:p>
        </w:tc>
        <w:tc>
          <w:tcPr>
            <w:tcW w:w="2084"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条款名称</w:t>
            </w:r>
            <w:r/>
          </w:p>
        </w:tc>
        <w:tc>
          <w:tcPr>
            <w:tcW w:w="6411"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编列内容</w:t>
            </w:r>
            <w:r/>
          </w:p>
        </w:tc>
      </w:tr>
      <w:tr>
        <w:trPr>
          <w:trHeight w:val="90"/>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1.1.2</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采购人</w:t>
            </w:r>
            <w:r/>
          </w:p>
        </w:tc>
        <w:tc>
          <w:tcPr>
            <w:tcW w:w="6411" w:type="dxa"/>
            <w:vAlign w:val="center"/>
            <w:textDirection w:val="lrTb"/>
            <w:noWrap w:val="false"/>
          </w:tcPr>
          <w:p>
            <w:pPr>
              <w:keepLines w:val="0"/>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称：</w:t>
            </w:r>
            <w:r>
              <w:rPr>
                <w:rFonts w:hint="eastAsia" w:ascii="宋体" w:hAnsi="宋体" w:cs="宋体"/>
                <w:color w:val="auto"/>
                <w:sz w:val="21"/>
                <w:szCs w:val="21"/>
                <w:lang w:eastAsia="zh-CN"/>
              </w:rPr>
              <w:t xml:space="preserve">靖江市马桥镇人民政府</w:t>
            </w:r>
            <w:r/>
          </w:p>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rPr>
              <w:t xml:space="preserve">地</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址：靖江市</w:t>
            </w:r>
            <w:r>
              <w:rPr>
                <w:rFonts w:hint="eastAsia" w:ascii="宋体" w:hAnsi="宋体" w:cs="宋体"/>
                <w:color w:val="auto"/>
                <w:sz w:val="21"/>
                <w:szCs w:val="21"/>
                <w:lang w:val="en-US" w:eastAsia="zh-CN"/>
              </w:rPr>
              <w:t xml:space="preserve">马桥</w:t>
            </w:r>
            <w:r>
              <w:rPr>
                <w:rFonts w:hint="eastAsia" w:ascii="宋体" w:hAnsi="宋体" w:eastAsia="宋体" w:cs="宋体"/>
                <w:color w:val="auto"/>
                <w:sz w:val="21"/>
                <w:szCs w:val="21"/>
                <w:lang w:val="en-US" w:eastAsia="zh-CN"/>
              </w:rPr>
              <w:t xml:space="preserve">镇</w:t>
            </w:r>
            <w:r/>
          </w:p>
          <w:p>
            <w:pPr>
              <w:jc w:val="left"/>
              <w:spacing w:line="240" w:lineRule="auto"/>
              <w:widowControl/>
              <w:rPr>
                <w:rFonts w:hint="default" w:ascii="宋体" w:eastAsia="宋体"/>
                <w:color w:val="auto"/>
                <w:sz w:val="22"/>
                <w:highlight w:val="none"/>
                <w:lang w:val="en-US" w:eastAsia="zh-CN"/>
              </w:rPr>
            </w:pPr>
            <w:r>
              <w:rPr>
                <w:rFonts w:hint="eastAsia" w:ascii="宋体" w:hAnsi="宋体" w:eastAsia="宋体" w:cs="宋体"/>
                <w:b w:val="0"/>
                <w:bCs w:val="0"/>
                <w:color w:val="auto"/>
                <w:sz w:val="21"/>
                <w:szCs w:val="21"/>
                <w:u w:val="none"/>
                <w:lang w:eastAsia="zh-CN"/>
              </w:rPr>
              <w:t xml:space="preserve">联系人：</w:t>
            </w:r>
            <w:r>
              <w:rPr>
                <w:rFonts w:hint="eastAsia" w:ascii="宋体" w:hAnsi="宋体" w:cs="宋体"/>
                <w:b w:val="0"/>
                <w:bCs w:val="0"/>
                <w:color w:val="auto"/>
                <w:sz w:val="21"/>
                <w:szCs w:val="21"/>
                <w:u w:val="none"/>
                <w:lang w:val="en-US" w:eastAsia="zh-CN"/>
              </w:rPr>
              <w:t xml:space="preserve">张先生</w:t>
            </w:r>
            <w:r/>
          </w:p>
        </w:tc>
      </w:tr>
      <w:tr>
        <w:trPr>
          <w:trHeight w:val="135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1.1.3</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采购代理机构</w:t>
            </w:r>
            <w:r/>
          </w:p>
        </w:tc>
        <w:tc>
          <w:tcPr>
            <w:tcW w:w="6411"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代理机构：</w:t>
            </w:r>
            <w:r>
              <w:rPr>
                <w:rFonts w:hint="eastAsia" w:ascii="宋体" w:hAnsi="宋体" w:cs="宋体"/>
                <w:color w:val="auto"/>
                <w:sz w:val="21"/>
                <w:szCs w:val="21"/>
                <w:lang w:val="zh-CN"/>
              </w:rPr>
              <w:t xml:space="preserve">江阴方正建设工程造价事务所有限公司</w:t>
            </w:r>
            <w:r/>
          </w:p>
          <w:p>
            <w:pPr>
              <w:keepLines w:val="0"/>
              <w:keepNext w:val="0"/>
              <w:pageBreakBefore w:val="0"/>
              <w:spacing w:line="320" w:lineRule="exact"/>
              <w:widowControl w:val="off"/>
              <w:tabs>
                <w:tab w:val="left" w:pos="8460" w:leader="none"/>
              </w:tabs>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地　址：靖江市</w:t>
            </w:r>
            <w:r>
              <w:rPr>
                <w:rFonts w:hint="eastAsia" w:ascii="宋体" w:hAnsi="宋体" w:cs="宋体"/>
                <w:color w:val="auto"/>
                <w:sz w:val="21"/>
                <w:szCs w:val="21"/>
                <w:lang w:val="en-US" w:eastAsia="zh-CN"/>
              </w:rPr>
              <w:t xml:space="preserve">桃园路老年福利中心西隔壁一楼</w:t>
            </w:r>
            <w:r/>
          </w:p>
          <w:p>
            <w:pPr>
              <w:keepLines w:val="0"/>
              <w:keepNext w:val="0"/>
              <w:pageBreakBefore w:val="0"/>
              <w:spacing w:line="320" w:lineRule="exact"/>
              <w:widowControl w:val="off"/>
              <w:tabs>
                <w:tab w:val="left" w:pos="8460" w:leader="none"/>
              </w:tabs>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联系人：</w:t>
            </w:r>
            <w:r>
              <w:rPr>
                <w:rFonts w:hint="eastAsia" w:ascii="宋体" w:hAnsi="宋体" w:cs="宋体"/>
                <w:color w:val="auto"/>
                <w:sz w:val="21"/>
                <w:szCs w:val="21"/>
                <w:lang w:val="en-US" w:eastAsia="zh-CN"/>
              </w:rPr>
              <w:t xml:space="preserve">蔡艳</w:t>
            </w:r>
            <w:r/>
          </w:p>
          <w:p>
            <w:pPr>
              <w:rPr>
                <w:rFonts w:hint="default" w:ascii="宋体" w:eastAsia="宋体"/>
                <w:color w:val="auto"/>
                <w:sz w:val="22"/>
                <w:highlight w:val="none"/>
                <w:lang w:val="en-US" w:eastAsia="zh-CN"/>
              </w:rPr>
            </w:pPr>
            <w:r>
              <w:rPr>
                <w:rFonts w:hint="eastAsia" w:ascii="宋体" w:hAnsi="宋体" w:eastAsia="宋体" w:cs="宋体"/>
                <w:color w:val="auto"/>
                <w:sz w:val="21"/>
                <w:szCs w:val="21"/>
                <w:lang w:val="zh-CN"/>
              </w:rPr>
              <w:t xml:space="preserve">电　话：</w:t>
            </w:r>
            <w:r>
              <w:rPr>
                <w:rFonts w:hint="eastAsia" w:ascii="宋体" w:hAnsi="宋体" w:cs="宋体"/>
                <w:color w:val="auto"/>
                <w:sz w:val="21"/>
                <w:szCs w:val="21"/>
                <w:lang w:val="en-US" w:eastAsia="zh-CN"/>
              </w:rPr>
              <w:t xml:space="preserve">13961072122   0523-84808789</w:t>
            </w:r>
            <w:r/>
          </w:p>
        </w:tc>
      </w:tr>
      <w:tr>
        <w:trPr>
          <w:trHeight w:val="618"/>
        </w:trPr>
        <w:tc>
          <w:tcPr>
            <w:tcW w:w="975" w:type="dxa"/>
            <w:vAlign w:val="center"/>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t xml:space="preserve">1.1.4</w:t>
            </w:r>
            <w:r/>
          </w:p>
        </w:tc>
        <w:tc>
          <w:tcPr>
            <w:tcW w:w="2084"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采购项目名称及编号</w:t>
            </w:r>
            <w:r/>
          </w:p>
        </w:tc>
        <w:tc>
          <w:tcPr>
            <w:tcW w:w="6411" w:type="dxa"/>
            <w:vAlign w:val="center"/>
            <w:textDirection w:val="lrTb"/>
            <w:noWrap w:val="false"/>
          </w:tcPr>
          <w:p>
            <w:pPr>
              <w:jc w:val="left"/>
              <w:spacing w:line="360" w:lineRule="exact"/>
              <w:widowControl/>
              <w:rPr>
                <w:rFonts w:hint="default" w:ascii="宋体" w:hAnsi="宋体" w:eastAsia="宋体" w:cs="宋体"/>
                <w:color w:val="auto"/>
                <w:sz w:val="22"/>
                <w:highlight w:val="none"/>
                <w:lang w:val="en-US" w:eastAsia="zh-CN"/>
              </w:rPr>
            </w:pPr>
            <w:r>
              <w:rPr>
                <w:rFonts w:ascii="宋体" w:hAnsi="宋体" w:eastAsia="宋体" w:cs="宋体"/>
                <w:color w:val="auto"/>
                <w:sz w:val="22"/>
                <w:highlight w:val="none"/>
                <w:lang w:val="zh-CN"/>
              </w:rPr>
              <w:t xml:space="preserve">项目编号：</w:t>
            </w:r>
            <w:r>
              <w:rPr>
                <w:rFonts w:hint="eastAsia" w:ascii="宋体" w:hAnsi="宋体" w:eastAsia="宋体" w:cs="宋体"/>
                <w:color w:val="auto"/>
                <w:sz w:val="22"/>
                <w:highlight w:val="none"/>
                <w:lang w:val="zh-CN"/>
              </w:rPr>
              <w:t xml:space="preserve">JSZC-3212820</w:t>
            </w:r>
            <w:r>
              <w:rPr>
                <w:rFonts w:hint="eastAsia" w:ascii="宋体" w:hAnsi="宋体" w:eastAsia="宋体" w:cs="宋体"/>
                <w:color w:val="auto"/>
                <w:sz w:val="22"/>
                <w:highlight w:val="none"/>
                <w:lang w:val="zh-CN" w:eastAsia="zh-CN"/>
              </w:rPr>
              <w:t xml:space="preserve">35</w:t>
            </w:r>
            <w:r>
              <w:rPr>
                <w:rFonts w:hint="eastAsia" w:ascii="宋体" w:hAnsi="宋体" w:eastAsia="宋体" w:cs="宋体"/>
                <w:color w:val="auto"/>
                <w:sz w:val="22"/>
                <w:highlight w:val="none"/>
                <w:lang w:val="zh-CN"/>
              </w:rPr>
              <w:t xml:space="preserve">-JYFZ-T2025-</w:t>
            </w:r>
            <w:r>
              <w:rPr>
                <w:rFonts w:hint="eastAsia" w:ascii="宋体" w:hAnsi="宋体" w:cs="宋体"/>
                <w:color w:val="auto"/>
                <w:sz w:val="22"/>
                <w:highlight w:val="none"/>
                <w:lang w:val="en-US" w:eastAsia="zh-CN"/>
              </w:rPr>
              <w:t xml:space="preserve">0000</w:t>
            </w:r>
            <w:r/>
          </w:p>
          <w:p>
            <w:pPr>
              <w:jc w:val="left"/>
              <w:spacing w:line="360" w:lineRule="exact"/>
              <w:widowControl/>
              <w:rPr>
                <w:rFonts w:hint="eastAsia" w:ascii="宋体" w:hAnsi="宋体" w:eastAsia="宋体" w:cs="宋体"/>
                <w:color w:val="auto"/>
                <w:sz w:val="22"/>
                <w:highlight w:val="none"/>
                <w:lang w:eastAsia="zh-CN"/>
              </w:rPr>
            </w:pPr>
            <w:r>
              <w:rPr>
                <w:rFonts w:ascii="宋体" w:hAnsi="宋体" w:eastAsia="宋体" w:cs="宋体"/>
                <w:color w:val="auto"/>
                <w:sz w:val="22"/>
                <w:highlight w:val="none"/>
                <w:lang w:val="zh-CN"/>
              </w:rPr>
              <w:t xml:space="preserve">项目名称：</w:t>
            </w:r>
            <w:r>
              <w:rPr>
                <w:rFonts w:hint="eastAsia" w:ascii="宋体" w:hAnsi="宋体" w:cs="宋体"/>
                <w:b w:val="0"/>
                <w:bCs w:val="0"/>
                <w:color w:val="auto"/>
                <w:sz w:val="22"/>
                <w:szCs w:val="22"/>
                <w:highlight w:val="none"/>
                <w:lang w:eastAsia="zh-CN"/>
              </w:rPr>
              <w:t xml:space="preserve">马桥都市现代农业产业园区现代设施农业引领示范基地项目设施农业基地配套设施</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1.1.5</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标段划分</w:t>
            </w:r>
            <w:r/>
          </w:p>
        </w:tc>
        <w:tc>
          <w:tcPr>
            <w:tcW w:w="6411" w:type="dxa"/>
            <w:vAlign w:val="center"/>
            <w:textDirection w:val="lrTb"/>
            <w:noWrap w:val="false"/>
          </w:tcPr>
          <w:p>
            <w:pPr>
              <w:spacing w:line="360" w:lineRule="exact"/>
              <w:rPr>
                <w:rFonts w:ascii="宋体"/>
                <w:color w:val="auto"/>
                <w:highlight w:val="none"/>
              </w:rPr>
            </w:pPr>
            <w:r>
              <w:rPr>
                <w:rFonts w:hint="eastAsia" w:ascii="宋体" w:hAnsi="宋体" w:cs="宋体"/>
                <w:color w:val="auto"/>
                <w:highlight w:val="none"/>
              </w:rPr>
              <w:t xml:space="preserve">一个标段</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1.1.6</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采购方式</w:t>
            </w:r>
            <w:r/>
          </w:p>
        </w:tc>
        <w:tc>
          <w:tcPr>
            <w:tcW w:w="6411" w:type="dxa"/>
            <w:vAlign w:val="center"/>
            <w:textDirection w:val="lrTb"/>
            <w:noWrap w:val="false"/>
          </w:tcPr>
          <w:p>
            <w:pPr>
              <w:spacing w:line="36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竞争性</w:t>
            </w:r>
            <w:r>
              <w:rPr>
                <w:rFonts w:hint="eastAsia" w:ascii="宋体" w:hAnsi="宋体" w:cs="宋体"/>
                <w:color w:val="auto"/>
                <w:highlight w:val="none"/>
                <w:lang w:eastAsia="zh-CN"/>
              </w:rPr>
              <w:t xml:space="preserve">谈判</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1.1.7</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采购预算、最高限价</w:t>
            </w:r>
            <w:r/>
          </w:p>
        </w:tc>
        <w:tc>
          <w:tcPr>
            <w:tcW w:w="6411" w:type="dxa"/>
            <w:vAlign w:val="center"/>
            <w:textDirection w:val="lrTb"/>
            <w:noWrap w:val="false"/>
          </w:tcPr>
          <w:p>
            <w:pPr>
              <w:spacing w:line="360" w:lineRule="exact"/>
              <w:rPr>
                <w:rFonts w:ascii="宋体" w:hAnsi="宋体" w:cs="宋体"/>
                <w:color w:val="auto"/>
                <w:highlight w:val="none"/>
              </w:rPr>
            </w:pPr>
            <w:r>
              <w:rPr>
                <w:rFonts w:hint="eastAsia" w:ascii="宋体" w:hAnsi="宋体" w:eastAsia="宋体" w:cs="宋体"/>
                <w:color w:val="auto"/>
                <w:sz w:val="22"/>
                <w:highlight w:val="none"/>
                <w:lang w:val="zh-CN"/>
              </w:rPr>
              <w:t xml:space="preserve">采购预算为</w:t>
            </w:r>
            <w:r>
              <w:rPr>
                <w:rFonts w:hint="eastAsia" w:ascii="宋体" w:hAnsi="宋体" w:cs="宋体"/>
                <w:color w:val="auto"/>
                <w:sz w:val="22"/>
                <w:highlight w:val="none"/>
                <w:lang w:val="en-US" w:eastAsia="zh-CN"/>
              </w:rPr>
              <w:t xml:space="preserve">61.5574万</w:t>
            </w:r>
            <w:r>
              <w:rPr>
                <w:rFonts w:hint="eastAsia" w:ascii="宋体" w:hAnsi="宋体" w:eastAsia="宋体" w:cs="宋体"/>
                <w:color w:val="auto"/>
                <w:sz w:val="22"/>
                <w:highlight w:val="none"/>
                <w:lang w:val="zh-CN"/>
              </w:rPr>
              <w:t xml:space="preserve">元；最高限价</w:t>
            </w:r>
            <w:r>
              <w:rPr>
                <w:rFonts w:hint="eastAsia" w:ascii="宋体" w:hAnsi="宋体" w:eastAsia="宋体" w:cs="宋体"/>
                <w:color w:val="auto"/>
                <w:sz w:val="22"/>
                <w:highlight w:val="none"/>
                <w:lang w:val="zh-CN" w:eastAsia="zh-CN"/>
              </w:rPr>
              <w:t xml:space="preserve">为</w:t>
            </w:r>
            <w:r>
              <w:rPr>
                <w:rFonts w:hint="eastAsia" w:ascii="宋体" w:hAnsi="宋体" w:cs="宋体"/>
                <w:color w:val="auto"/>
                <w:sz w:val="22"/>
                <w:highlight w:val="none"/>
                <w:lang w:val="en-US" w:eastAsia="zh-CN"/>
              </w:rPr>
              <w:t xml:space="preserve">55.4万</w:t>
            </w:r>
            <w:r>
              <w:rPr>
                <w:rFonts w:hint="eastAsia" w:ascii="宋体" w:hAnsi="宋体" w:eastAsia="宋体" w:cs="宋体"/>
                <w:color w:val="auto"/>
                <w:sz w:val="22"/>
                <w:highlight w:val="none"/>
                <w:lang w:val="zh-CN"/>
              </w:rPr>
              <w:t xml:space="preserve">元；</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1.2.1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val="en-US" w:eastAsia="zh-CN"/>
              </w:rPr>
              <w:t xml:space="preserve">交货期</w:t>
            </w:r>
            <w:r/>
          </w:p>
        </w:tc>
        <w:tc>
          <w:tcPr>
            <w:tcW w:w="6411" w:type="dxa"/>
            <w:vAlign w:val="center"/>
            <w:textDirection w:val="lrTb"/>
            <w:noWrap w:val="false"/>
          </w:tcPr>
          <w:p>
            <w:pPr>
              <w:numPr>
                <w:ilvl w:val="0"/>
                <w:numId w:val="0"/>
              </w:numPr>
              <w:jc w:val="left"/>
              <w:spacing w:line="420" w:lineRule="exact"/>
              <w:widowControl/>
              <w:tabs>
                <w:tab w:val="left" w:pos="5250" w:leader="none"/>
              </w:tabs>
              <w:rPr>
                <w:rFonts w:ascii="宋体" w:hAnsi="宋体" w:cs="宋体"/>
                <w:color w:val="auto"/>
                <w:highlight w:val="none"/>
              </w:rPr>
            </w:pPr>
            <w:r>
              <w:rPr>
                <w:rFonts w:hint="eastAsia" w:ascii="宋体" w:hAnsi="宋体" w:cs="宋体"/>
                <w:color w:val="auto"/>
                <w:highlight w:val="none"/>
              </w:rPr>
              <w:t xml:space="preserve">合同签订之日起7天内</w:t>
            </w:r>
            <w:r/>
          </w:p>
        </w:tc>
      </w:tr>
      <w:tr>
        <w:trPr>
          <w:trHeight w:val="475"/>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1.2.2</w:t>
            </w:r>
            <w:r/>
          </w:p>
        </w:tc>
        <w:tc>
          <w:tcPr>
            <w:tcW w:w="2084" w:type="dxa"/>
            <w:vAlign w:val="center"/>
            <w:textDirection w:val="lrTb"/>
            <w:noWrap w:val="false"/>
          </w:tcPr>
          <w:p>
            <w:pPr>
              <w:jc w:val="center"/>
              <w:spacing w:line="360" w:lineRule="exact"/>
              <w:rPr>
                <w:rFonts w:hint="default"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付款方式</w:t>
            </w:r>
            <w:r/>
          </w:p>
        </w:tc>
        <w:tc>
          <w:tcPr>
            <w:tcW w:w="6411" w:type="dxa"/>
            <w:vAlign w:val="center"/>
            <w:textDirection w:val="lrTb"/>
            <w:noWrap w:val="false"/>
          </w:tcPr>
          <w:p>
            <w:pPr>
              <w:numPr>
                <w:ilvl w:val="0"/>
                <w:numId w:val="0"/>
              </w:numPr>
              <w:jc w:val="left"/>
              <w:spacing w:line="420" w:lineRule="exact"/>
              <w:widowControl/>
              <w:tabs>
                <w:tab w:val="left" w:pos="5250" w:leader="none"/>
              </w:tabs>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项目工验收合格后，付至审计价的97%，余款满两年后付清。</w:t>
            </w:r>
            <w:r/>
          </w:p>
        </w:tc>
      </w:tr>
      <w:tr>
        <w:trPr>
          <w:trHeight w:val="510"/>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rPr>
              <w:t xml:space="preserve">1.2.</w:t>
            </w:r>
            <w:r>
              <w:rPr>
                <w:rFonts w:hint="eastAsia" w:ascii="宋体" w:hAnsi="宋体" w:cs="宋体"/>
                <w:color w:val="auto"/>
                <w:sz w:val="22"/>
                <w:highlight w:val="none"/>
                <w:lang w:val="en-US" w:eastAsia="zh-CN"/>
              </w:rPr>
              <w:t xml:space="preserve">3</w:t>
            </w:r>
            <w:r/>
          </w:p>
        </w:tc>
        <w:tc>
          <w:tcPr>
            <w:tcW w:w="2084"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验收</w:t>
            </w:r>
            <w:r>
              <w:rPr>
                <w:rFonts w:hint="eastAsia" w:ascii="宋体" w:hAnsi="宋体" w:cs="宋体"/>
                <w:color w:val="auto"/>
                <w:sz w:val="22"/>
                <w:highlight w:val="none"/>
                <w:lang w:val="zh-CN"/>
              </w:rPr>
              <w:t xml:space="preserve">要求</w:t>
            </w:r>
            <w:r/>
          </w:p>
        </w:tc>
        <w:tc>
          <w:tcPr>
            <w:tcW w:w="6411"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sz w:val="22"/>
                <w:highlight w:val="none"/>
              </w:rPr>
              <w:t xml:space="preserve">符合</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文件和国家颁布标准和有关规定。</w:t>
            </w:r>
            <w:r/>
          </w:p>
        </w:tc>
      </w:tr>
      <w:tr>
        <w:trPr>
          <w:trHeight w:val="462"/>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1.3.1</w:t>
            </w:r>
            <w:r/>
          </w:p>
          <w:p>
            <w:pPr>
              <w:jc w:val="center"/>
              <w:spacing w:line="360" w:lineRule="exact"/>
              <w:rPr>
                <w:rFonts w:ascii="宋体"/>
                <w:color w:val="auto"/>
                <w:sz w:val="22"/>
                <w:highlight w:val="none"/>
              </w:rPr>
            </w:pPr>
            <w:r>
              <w:rPr>
                <w:rFonts w:ascii="宋体" w:hAnsi="宋体" w:cs="宋体"/>
                <w:color w:val="auto"/>
                <w:sz w:val="22"/>
                <w:highlight w:val="none"/>
              </w:rPr>
              <w:t xml:space="preserve">(1)</w:t>
            </w:r>
            <w:r/>
          </w:p>
        </w:tc>
        <w:tc>
          <w:tcPr>
            <w:tcW w:w="2084" w:type="dxa"/>
            <w:vAlign w:val="center"/>
            <w:textDirection w:val="lrTb"/>
            <w:noWrap w:val="false"/>
          </w:tcPr>
          <w:p>
            <w:pPr>
              <w:jc w:val="center"/>
              <w:spacing w:line="240" w:lineRule="auto"/>
              <w:rPr>
                <w:rFonts w:ascii="宋体"/>
                <w:color w:val="auto"/>
                <w:sz w:val="22"/>
                <w:highlight w:val="none"/>
              </w:rPr>
            </w:pPr>
            <w:r>
              <w:rPr>
                <w:rFonts w:hint="eastAsia" w:ascii="宋体" w:hAnsi="宋体" w:cs="宋体"/>
                <w:color w:val="auto"/>
                <w:sz w:val="22"/>
                <w:highlight w:val="none"/>
              </w:rPr>
              <w:t xml:space="preserve">合格供应商基本</w:t>
            </w:r>
            <w:r/>
          </w:p>
          <w:p>
            <w:pPr>
              <w:jc w:val="center"/>
              <w:spacing w:line="240" w:lineRule="auto"/>
              <w:rPr>
                <w:rFonts w:ascii="宋体"/>
                <w:color w:val="auto"/>
                <w:sz w:val="22"/>
                <w:highlight w:val="none"/>
              </w:rPr>
            </w:pPr>
            <w:r>
              <w:rPr>
                <w:rFonts w:hint="eastAsia" w:ascii="宋体" w:hAnsi="宋体" w:cs="宋体"/>
                <w:color w:val="auto"/>
                <w:sz w:val="22"/>
                <w:highlight w:val="none"/>
              </w:rPr>
              <w:t xml:space="preserve">条件及证明材料</w:t>
            </w:r>
            <w:r/>
          </w:p>
        </w:tc>
        <w:tc>
          <w:tcPr>
            <w:tcW w:w="6411"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highlight w:val="none"/>
              </w:rPr>
              <w:t xml:space="preserve">见</w:t>
            </w:r>
            <w:r>
              <w:rPr>
                <w:rFonts w:hint="eastAsia" w:ascii="宋体" w:hAnsi="宋体" w:cs="宋体"/>
                <w:color w:val="auto"/>
                <w:highlight w:val="none"/>
                <w:lang w:eastAsia="zh-CN"/>
              </w:rPr>
              <w:t xml:space="preserve">谈判</w:t>
            </w:r>
            <w:r>
              <w:rPr>
                <w:rFonts w:hint="eastAsia" w:ascii="宋体" w:hAnsi="宋体" w:cs="宋体"/>
                <w:color w:val="auto"/>
                <w:highlight w:val="none"/>
              </w:rPr>
              <w:t xml:space="preserve">公告</w:t>
            </w:r>
            <w:r/>
          </w:p>
        </w:tc>
      </w:tr>
      <w:tr>
        <w:trPr>
          <w:trHeight w:val="44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1.3.2</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联合体</w:t>
            </w:r>
            <w:r/>
          </w:p>
        </w:tc>
        <w:tc>
          <w:tcPr>
            <w:tcW w:w="6411"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不接受</w:t>
            </w:r>
            <w:r/>
          </w:p>
          <w:p>
            <w:pPr>
              <w:ind w:right="113"/>
              <w:spacing w:line="360" w:lineRule="exact"/>
              <w:rPr>
                <w:rFonts w:ascii="宋体"/>
                <w:color w:val="auto"/>
                <w:sz w:val="22"/>
                <w:highlight w:val="none"/>
              </w:rPr>
            </w:pPr>
            <w:r>
              <w:rPr>
                <w:rFonts w:hint="eastAsia" w:ascii="宋体" w:hAnsi="宋体" w:cs="宋体"/>
                <w:color w:val="auto"/>
                <w:sz w:val="22"/>
                <w:highlight w:val="none"/>
              </w:rPr>
              <w:t xml:space="preserve">□接受</w:t>
            </w:r>
            <w:r/>
          </w:p>
        </w:tc>
      </w:tr>
      <w:tr>
        <w:trPr>
          <w:trHeight w:val="48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2.1</w:t>
            </w:r>
            <w:r>
              <w:rPr>
                <w:rFonts w:ascii="宋体" w:hAnsi="宋体" w:cs="宋体"/>
                <w:color w:val="auto"/>
                <w:sz w:val="22"/>
                <w:highlight w:val="none"/>
              </w:rPr>
              <w:t xml:space="preserve">.4</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供应商提疑截止时间</w:t>
            </w:r>
            <w:r/>
          </w:p>
        </w:tc>
        <w:tc>
          <w:tcPr>
            <w:tcW w:w="6411" w:type="dxa"/>
            <w:vAlign w:val="center"/>
            <w:textDirection w:val="lrTb"/>
            <w:noWrap w:val="false"/>
          </w:tcPr>
          <w:p>
            <w:pPr>
              <w:spacing w:line="36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提交首次</w:t>
            </w:r>
            <w:r>
              <w:rPr>
                <w:rFonts w:hint="eastAsia" w:ascii="宋体" w:hAnsi="宋体" w:cs="宋体"/>
                <w:color w:val="auto"/>
                <w:sz w:val="22"/>
                <w:highlight w:val="none"/>
              </w:rPr>
              <w:t xml:space="preserve">响应文件截止前</w:t>
            </w:r>
            <w:r>
              <w:rPr>
                <w:rFonts w:hint="eastAsia" w:ascii="宋体" w:hAnsi="宋体" w:cs="宋体"/>
                <w:color w:val="auto"/>
                <w:sz w:val="22"/>
                <w:highlight w:val="none"/>
                <w:lang w:val="en-US" w:eastAsia="zh-CN"/>
              </w:rPr>
              <w:t xml:space="preserve">3个工作日前</w:t>
            </w:r>
            <w:r/>
          </w:p>
        </w:tc>
      </w:tr>
      <w:tr>
        <w:trPr>
          <w:trHeight w:val="352"/>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tc>
        <w:tc>
          <w:tcPr>
            <w:tcW w:w="6411" w:type="dxa"/>
            <w:vAlign w:val="center"/>
            <w:textDirection w:val="lrTb"/>
            <w:noWrap w:val="false"/>
          </w:tcPr>
          <w:p>
            <w:pPr>
              <w:spacing w:line="360" w:lineRule="exact"/>
              <w:rPr>
                <w:rFonts w:ascii="宋体" w:hAnsi="宋体" w:cs="宋体"/>
                <w:color w:val="auto"/>
                <w:sz w:val="22"/>
                <w:highlight w:val="none"/>
              </w:rPr>
            </w:pPr>
            <w:r>
              <w:rPr>
                <w:rFonts w:hint="eastAsia" w:ascii="宋体" w:hAnsi="宋体" w:cs="宋体"/>
                <w:color w:val="auto"/>
                <w:sz w:val="22"/>
                <w:highlight w:val="none"/>
              </w:rPr>
              <w:t xml:space="preserve">/</w:t>
            </w:r>
            <w:r/>
          </w:p>
        </w:tc>
      </w:tr>
      <w:tr>
        <w:trPr>
          <w:trHeight w:val="46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3.4</w:t>
            </w:r>
            <w:r>
              <w:rPr>
                <w:rFonts w:ascii="宋体" w:hAnsi="宋体" w:cs="宋体"/>
                <w:color w:val="auto"/>
                <w:sz w:val="22"/>
                <w:highlight w:val="none"/>
              </w:rPr>
              <w:t xml:space="preserve">.1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响应文件有效期</w:t>
            </w:r>
            <w:r/>
          </w:p>
        </w:tc>
        <w:tc>
          <w:tcPr>
            <w:tcW w:w="6411" w:type="dxa"/>
            <w:vAlign w:val="center"/>
            <w:textDirection w:val="lrTb"/>
            <w:noWrap w:val="false"/>
          </w:tcPr>
          <w:p>
            <w:pPr>
              <w:spacing w:line="360" w:lineRule="exact"/>
              <w:rPr>
                <w:rFonts w:ascii="宋体" w:hAnsi="宋体" w:cs="宋体"/>
                <w:color w:val="auto"/>
                <w:sz w:val="22"/>
                <w:highlight w:val="none"/>
                <w:lang w:val="zh-CN"/>
              </w:rPr>
            </w:pPr>
            <w:r>
              <w:rPr>
                <w:rFonts w:hint="eastAsia" w:ascii="宋体" w:hAnsi="宋体" w:cs="宋体"/>
                <w:color w:val="auto"/>
                <w:sz w:val="22"/>
                <w:highlight w:val="none"/>
              </w:rPr>
              <w:t xml:space="preserve">9</w:t>
            </w:r>
            <w:r>
              <w:rPr>
                <w:rFonts w:hint="eastAsia" w:ascii="宋体" w:hAnsi="宋体" w:cs="宋体"/>
                <w:color w:val="auto"/>
                <w:sz w:val="22"/>
                <w:highlight w:val="none"/>
                <w:lang w:val="zh-CN"/>
              </w:rPr>
              <w:t xml:space="preserve">0日（从递交响应文件截止之日算起）</w:t>
            </w:r>
            <w:r/>
          </w:p>
        </w:tc>
      </w:tr>
      <w:tr>
        <w:trPr>
          <w:trHeight w:val="666"/>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3.5</w:t>
            </w:r>
            <w:r>
              <w:rPr>
                <w:rFonts w:ascii="宋体" w:hAnsi="宋体" w:cs="宋体"/>
                <w:color w:val="auto"/>
                <w:sz w:val="22"/>
                <w:highlight w:val="none"/>
              </w:rPr>
              <w:t xml:space="preserve">.1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是否允许递交备选响应方案</w:t>
            </w:r>
            <w:r/>
          </w:p>
        </w:tc>
        <w:tc>
          <w:tcPr>
            <w:tcW w:w="6411"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不允许</w:t>
            </w:r>
            <w:r/>
          </w:p>
          <w:p>
            <w:pPr>
              <w:jc w:val="left"/>
              <w:spacing w:line="360" w:lineRule="exact"/>
              <w:rPr>
                <w:rFonts w:ascii="宋体"/>
                <w:color w:val="auto"/>
                <w:sz w:val="22"/>
                <w:highlight w:val="none"/>
              </w:rPr>
            </w:pPr>
            <w:r>
              <w:rPr>
                <w:rFonts w:hint="eastAsia" w:ascii="宋体" w:hAnsi="宋体" w:cs="宋体"/>
                <w:color w:val="auto"/>
                <w:sz w:val="22"/>
                <w:highlight w:val="none"/>
              </w:rPr>
              <w:t xml:space="preserve">□允许</w:t>
            </w:r>
            <w:r/>
          </w:p>
        </w:tc>
      </w:tr>
      <w:tr>
        <w:trPr>
          <w:trHeight w:val="123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4.1.1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响应文件递交</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截止时间和地点</w:t>
            </w:r>
            <w:r/>
          </w:p>
        </w:tc>
        <w:tc>
          <w:tcPr>
            <w:tcW w:w="6411"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rPr>
              <w:t xml:space="preserve">时间：</w:t>
            </w:r>
            <w:r>
              <w:rPr>
                <w:rFonts w:ascii="宋体" w:hAnsi="宋体" w:cs="宋体"/>
                <w:color w:val="auto"/>
                <w:sz w:val="22"/>
                <w:highlight w:val="none"/>
                <w:u w:val="single"/>
              </w:rPr>
              <w:t xml:space="preserve">202</w:t>
            </w:r>
            <w:r>
              <w:rPr>
                <w:rFonts w:hint="eastAsia" w:ascii="宋体" w:hAnsi="宋体" w:cs="宋体"/>
                <w:color w:val="auto"/>
                <w:sz w:val="22"/>
                <w:highlight w:val="none"/>
                <w:u w:val="single"/>
                <w:lang w:val="en-US" w:eastAsia="zh-CN"/>
              </w:rPr>
              <w:t xml:space="preserve">5</w:t>
            </w:r>
            <w:r>
              <w:rPr>
                <w:rFonts w:hint="eastAsia" w:ascii="宋体" w:hAnsi="宋体" w:cs="宋体"/>
                <w:color w:val="auto"/>
                <w:sz w:val="22"/>
                <w:highlight w:val="none"/>
              </w:rPr>
              <w:t xml:space="preserve">年</w:t>
            </w:r>
            <w:r>
              <w:rPr>
                <w:rFonts w:hint="eastAsia" w:ascii="宋体" w:hAnsi="宋体" w:cs="宋体"/>
                <w:color w:val="auto"/>
                <w:sz w:val="22"/>
                <w:highlight w:val="none"/>
                <w:u w:val="single"/>
                <w:lang w:val="en-US" w:eastAsia="zh-CN"/>
              </w:rPr>
              <w:t xml:space="preserve">11</w:t>
            </w:r>
            <w:r>
              <w:rPr>
                <w:rFonts w:hint="eastAsia" w:ascii="宋体" w:hAnsi="宋体" w:cs="宋体"/>
                <w:color w:val="auto"/>
                <w:sz w:val="22"/>
                <w:highlight w:val="none"/>
              </w:rPr>
              <w:t xml:space="preserve">月</w:t>
            </w:r>
            <w:r>
              <w:rPr>
                <w:rFonts w:hint="eastAsia" w:ascii="宋体" w:hAnsi="宋体" w:cs="宋体"/>
                <w:color w:val="auto"/>
                <w:sz w:val="22"/>
                <w:highlight w:val="none"/>
                <w:u w:val="single"/>
                <w:lang w:val="en-US" w:eastAsia="zh-CN"/>
              </w:rPr>
              <w:t xml:space="preserve">27</w:t>
            </w:r>
            <w:r>
              <w:rPr>
                <w:rFonts w:hint="eastAsia" w:ascii="宋体" w:hAnsi="宋体" w:cs="宋体"/>
                <w:color w:val="auto"/>
                <w:sz w:val="22"/>
                <w:highlight w:val="none"/>
              </w:rPr>
              <w:t xml:space="preserve">日</w:t>
            </w:r>
            <w:r>
              <w:rPr>
                <w:rFonts w:hint="eastAsia" w:ascii="宋体" w:hAnsi="宋体" w:cs="宋体"/>
                <w:color w:val="auto"/>
                <w:sz w:val="22"/>
                <w:highlight w:val="none"/>
                <w:u w:val="single"/>
                <w:lang w:val="en-US" w:eastAsia="zh-CN"/>
              </w:rPr>
              <w:t xml:space="preserve">14:00</w:t>
            </w:r>
            <w:r>
              <w:rPr>
                <w:rFonts w:hint="eastAsia" w:ascii="宋体" w:hAnsi="宋体" w:cs="宋体"/>
                <w:color w:val="auto"/>
                <w:sz w:val="22"/>
                <w:highlight w:val="none"/>
              </w:rPr>
              <w:t xml:space="preserve">时</w:t>
            </w:r>
            <w:r/>
          </w:p>
          <w:p>
            <w:pPr>
              <w:spacing w:line="360" w:lineRule="exact"/>
              <w:rPr>
                <w:rFonts w:hint="eastAsia" w:ascii="宋体" w:hAnsi="宋体" w:cs="宋体"/>
                <w:color w:val="auto"/>
                <w:sz w:val="22"/>
                <w:highlight w:val="none"/>
                <w:lang w:val="en-US" w:bidi="ar"/>
              </w:rPr>
            </w:pPr>
            <w:r>
              <w:rPr>
                <w:rFonts w:hint="eastAsia" w:ascii="宋体" w:hAnsi="宋体" w:cs="宋体"/>
                <w:color w:val="auto"/>
                <w:sz w:val="22"/>
                <w:highlight w:val="none"/>
              </w:rPr>
              <w:t xml:space="preserve">地点：</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系统</w:t>
            </w:r>
            <w:r/>
          </w:p>
          <w:p>
            <w:pPr>
              <w:spacing w:line="360" w:lineRule="exact"/>
              <w:rPr>
                <w:rFonts w:ascii="宋体"/>
                <w:color w:val="auto"/>
                <w:sz w:val="22"/>
                <w:highlight w:val="none"/>
              </w:rPr>
            </w:pP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val="en-US"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3"/>
                <w:rFonts w:ascii="宋体" w:hAnsi="宋体" w:cs="宋体"/>
                <w:color w:val="auto"/>
                <w:sz w:val="22"/>
                <w:highlight w:val="none"/>
                <w:lang w:val="en-US" w:bidi="ar"/>
              </w:rPr>
              <w:t xml:space="preserve">http://jszfcg.jsczt.cn/)“</w:t>
            </w:r>
            <w:r>
              <w:rPr>
                <w:rStyle w:val="1053"/>
                <w:rFonts w:hint="eastAsia" w:ascii="宋体" w:hAnsi="宋体" w:cs="宋体"/>
                <w:color w:val="auto"/>
                <w:sz w:val="22"/>
                <w:highlight w:val="none"/>
                <w:lang w:val="zh-CN" w:bidi="ar"/>
              </w:rPr>
              <w:t xml:space="preserve">开标大厅</w:t>
            </w:r>
            <w:r>
              <w:rPr>
                <w:rStyle w:val="1053"/>
                <w:rFonts w:hint="eastAsia" w:ascii="宋体" w:hAnsi="宋体" w:cs="宋体"/>
                <w:color w:val="auto"/>
                <w:sz w:val="22"/>
                <w:highlight w:val="none"/>
                <w:lang w:val="en-US" w:bidi="ar"/>
              </w:rPr>
              <w:t xml:space="preserve">”，</w:t>
            </w:r>
            <w:r>
              <w:rPr>
                <w:rStyle w:val="1053"/>
                <w:rFonts w:hint="eastAsia" w:ascii="宋体" w:hAnsi="宋体" w:cs="宋体"/>
                <w:color w:val="auto"/>
                <w:sz w:val="22"/>
                <w:highlight w:val="none"/>
                <w:lang w:val="zh-CN" w:bidi="ar"/>
              </w:rPr>
              <w:t xml:space="preserve">点击</w:t>
            </w:r>
            <w:r>
              <w:rPr>
                <w:rStyle w:val="1053"/>
                <w:rFonts w:hint="eastAsia" w:ascii="宋体" w:hAnsi="宋体" w:cs="宋体"/>
                <w:color w:val="auto"/>
                <w:sz w:val="22"/>
                <w:highlight w:val="none"/>
                <w:lang w:val="en-US" w:bidi="ar"/>
              </w:rPr>
              <w:t xml:space="preserve">“</w:t>
            </w:r>
            <w:r>
              <w:rPr>
                <w:rStyle w:val="1053"/>
                <w:rFonts w:hint="eastAsia" w:ascii="宋体" w:hAnsi="宋体" w:cs="宋体"/>
                <w:color w:val="auto"/>
                <w:sz w:val="22"/>
                <w:highlight w:val="none"/>
                <w:lang w:val="zh-CN" w:bidi="ar"/>
              </w:rPr>
              <w:t xml:space="preserve">苏采云</w:t>
            </w:r>
            <w:r>
              <w:rPr>
                <w:rStyle w:val="1053"/>
                <w:rFonts w:hint="eastAsia" w:ascii="宋体" w:hAnsi="宋体" w:cs="宋体"/>
                <w:color w:val="auto"/>
                <w:sz w:val="22"/>
                <w:highlight w:val="none"/>
                <w:lang w:val="en-US" w:bidi="ar"/>
              </w:rPr>
              <w:t xml:space="preserve">”</w:t>
            </w:r>
            <w:r>
              <w:rPr>
                <w:rStyle w:val="1053"/>
                <w:rFonts w:hint="eastAsia" w:ascii="宋体" w:hAnsi="宋体" w:cs="宋体"/>
                <w:color w:val="auto"/>
                <w:sz w:val="22"/>
                <w:highlight w:val="none"/>
                <w:lang w:val="zh-CN" w:bidi="ar"/>
              </w:rPr>
              <w:t xml:space="preserve">进入系统</w:t>
            </w:r>
            <w:r>
              <w:rPr>
                <w:rStyle w:val="1053"/>
                <w:rFonts w:hint="eastAsia" w:ascii="宋体" w:hAnsi="宋体" w:cs="宋体"/>
                <w:color w:val="auto"/>
                <w:sz w:val="22"/>
                <w:highlight w:val="none"/>
                <w:lang w:val="en-US" w:bidi="ar"/>
              </w:rPr>
              <w:t xml:space="preserve">“</w:t>
            </w:r>
            <w:r>
              <w:rPr>
                <w:rStyle w:val="1053"/>
                <w:rFonts w:hint="eastAsia" w:ascii="宋体" w:hAnsi="宋体" w:cs="宋体"/>
                <w:color w:val="auto"/>
                <w:sz w:val="22"/>
                <w:highlight w:val="none"/>
                <w:lang w:val="zh-CN" w:bidi="ar"/>
              </w:rPr>
              <w:t xml:space="preserve">开标大厅</w:t>
            </w:r>
            <w:r>
              <w:rPr>
                <w:rStyle w:val="1053"/>
                <w:rFonts w:hint="eastAsia" w:ascii="宋体" w:hAnsi="宋体" w:cs="宋体"/>
                <w:color w:val="auto"/>
                <w:sz w:val="22"/>
                <w:highlight w:val="none"/>
                <w:lang w:val="en-US" w:bidi="ar"/>
              </w:rPr>
              <w:t xml:space="preserve">”</w:t>
            </w:r>
            <w:r>
              <w:rPr>
                <w:rStyle w:val="1053"/>
                <w:rFonts w:hint="eastAsia" w:ascii="宋体" w:hAnsi="宋体" w:cs="宋体"/>
                <w:color w:val="auto"/>
                <w:sz w:val="22"/>
                <w:highlight w:val="none"/>
                <w:lang w:val="zh-CN" w:bidi="ar"/>
              </w:rPr>
              <w:t xml:space="preserve">。</w:t>
            </w:r>
            <w:r>
              <w:rPr>
                <w:rStyle w:val="1053"/>
                <w:rFonts w:ascii="宋体" w:hAnsi="宋体" w:cs="宋体"/>
                <w:color w:val="auto"/>
                <w:sz w:val="22"/>
                <w:highlight w:val="none"/>
                <w:lang w:val="zh-CN" w:bidi="ar"/>
              </w:rPr>
              <w:fldChar w:fldCharType="end"/>
            </w:r>
            <w:r/>
          </w:p>
        </w:tc>
      </w:tr>
      <w:tr>
        <w:trPr>
          <w:trHeight w:val="1603"/>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5.1</w:t>
            </w:r>
            <w:r>
              <w:rPr>
                <w:rFonts w:ascii="宋体" w:hAnsi="宋体" w:cs="宋体"/>
                <w:color w:val="auto"/>
                <w:sz w:val="22"/>
                <w:highlight w:val="none"/>
              </w:rPr>
              <w:t xml:space="preserve">.1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会议时间和方式</w:t>
            </w:r>
            <w:r/>
          </w:p>
        </w:tc>
        <w:tc>
          <w:tcPr>
            <w:tcW w:w="6411"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时间：</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同响应文件递交截止时间 </w:t>
            </w:r>
            <w:r/>
          </w:p>
          <w:p>
            <w:pPr>
              <w:jc w:val="left"/>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方式：</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3"/>
                <w:rFonts w:hint="eastAsia" w:ascii="宋体" w:hAnsi="宋体" w:cs="宋体"/>
                <w:color w:val="auto"/>
                <w:sz w:val="22"/>
                <w:highlight w:val="none"/>
                <w:lang w:bidi="ar"/>
              </w:rPr>
              <w:t xml:space="preserve">http://jszfcg.jsczt.cn/)“</w:t>
            </w:r>
            <w:r>
              <w:rPr>
                <w:rStyle w:val="1053"/>
                <w:rFonts w:hint="eastAsia" w:ascii="宋体" w:hAnsi="宋体" w:cs="宋体"/>
                <w:color w:val="auto"/>
                <w:sz w:val="22"/>
                <w:highlight w:val="none"/>
                <w:lang w:val="zh-CN" w:bidi="ar"/>
              </w:rPr>
              <w:t xml:space="preserve">开标大厅</w:t>
            </w:r>
            <w:r>
              <w:rPr>
                <w:rStyle w:val="1053"/>
                <w:rFonts w:hint="eastAsia" w:ascii="宋体" w:hAnsi="宋体" w:cs="宋体"/>
                <w:color w:val="auto"/>
                <w:sz w:val="22"/>
                <w:highlight w:val="none"/>
                <w:lang w:bidi="ar"/>
              </w:rPr>
              <w:t xml:space="preserve">”，</w:t>
            </w:r>
            <w:r>
              <w:rPr>
                <w:rStyle w:val="1053"/>
                <w:rFonts w:hint="eastAsia" w:ascii="宋体" w:hAnsi="宋体" w:cs="宋体"/>
                <w:color w:val="auto"/>
                <w:sz w:val="22"/>
                <w:highlight w:val="none"/>
                <w:lang w:val="zh-CN" w:bidi="ar"/>
              </w:rPr>
              <w:t xml:space="preserve">点击</w:t>
            </w:r>
            <w:r>
              <w:rPr>
                <w:rStyle w:val="1053"/>
                <w:rFonts w:hint="eastAsia" w:ascii="宋体" w:hAnsi="宋体" w:cs="宋体"/>
                <w:color w:val="auto"/>
                <w:sz w:val="22"/>
                <w:highlight w:val="none"/>
                <w:lang w:bidi="ar"/>
              </w:rPr>
              <w:t xml:space="preserve">“</w:t>
            </w:r>
            <w:r>
              <w:rPr>
                <w:rStyle w:val="1053"/>
                <w:rFonts w:hint="eastAsia" w:ascii="宋体" w:hAnsi="宋体" w:cs="宋体"/>
                <w:color w:val="auto"/>
                <w:sz w:val="22"/>
                <w:highlight w:val="none"/>
                <w:lang w:val="zh-CN" w:bidi="ar"/>
              </w:rPr>
              <w:t xml:space="preserve">苏采云</w:t>
            </w:r>
            <w:r>
              <w:rPr>
                <w:rStyle w:val="1053"/>
                <w:rFonts w:hint="eastAsia" w:ascii="宋体" w:hAnsi="宋体" w:cs="宋体"/>
                <w:color w:val="auto"/>
                <w:sz w:val="22"/>
                <w:highlight w:val="none"/>
                <w:lang w:bidi="ar"/>
              </w:rPr>
              <w:t xml:space="preserve">”</w:t>
            </w:r>
            <w:r>
              <w:rPr>
                <w:rStyle w:val="1053"/>
                <w:rFonts w:hint="eastAsia" w:ascii="宋体" w:hAnsi="宋体" w:cs="宋体"/>
                <w:color w:val="auto"/>
                <w:sz w:val="22"/>
                <w:highlight w:val="none"/>
                <w:lang w:val="zh-CN" w:bidi="ar"/>
              </w:rPr>
              <w:t xml:space="preserve">进入系统</w:t>
            </w:r>
            <w:r>
              <w:rPr>
                <w:rStyle w:val="1053"/>
                <w:rFonts w:hint="eastAsia" w:ascii="宋体" w:hAnsi="宋体" w:cs="宋体"/>
                <w:color w:val="auto"/>
                <w:sz w:val="22"/>
                <w:highlight w:val="none"/>
                <w:lang w:bidi="ar"/>
              </w:rPr>
              <w:t xml:space="preserve">“</w:t>
            </w:r>
            <w:r>
              <w:rPr>
                <w:rStyle w:val="1053"/>
                <w:rFonts w:hint="eastAsia" w:ascii="宋体" w:hAnsi="宋体" w:cs="宋体"/>
                <w:color w:val="auto"/>
                <w:sz w:val="22"/>
                <w:highlight w:val="none"/>
                <w:lang w:val="zh-CN" w:bidi="ar"/>
              </w:rPr>
              <w:t xml:space="preserve">开标大厅</w:t>
            </w:r>
            <w:r>
              <w:rPr>
                <w:rStyle w:val="1053"/>
                <w:rFonts w:hint="eastAsia" w:ascii="宋体" w:hAnsi="宋体" w:cs="宋体"/>
                <w:color w:val="auto"/>
                <w:sz w:val="22"/>
                <w:highlight w:val="none"/>
                <w:lang w:bidi="ar"/>
              </w:rPr>
              <w:t xml:space="preserve">”</w:t>
            </w:r>
            <w:r>
              <w:rPr>
                <w:rStyle w:val="1053"/>
                <w:rFonts w:hint="eastAsia" w:ascii="宋体" w:hAnsi="宋体" w:cs="宋体"/>
                <w:color w:val="auto"/>
                <w:sz w:val="22"/>
                <w:highlight w:val="none"/>
                <w:lang w:val="zh-CN" w:bidi="ar"/>
              </w:rPr>
              <w:t xml:space="preserve">。</w:t>
            </w:r>
            <w:r>
              <w:rPr>
                <w:rStyle w:val="1053"/>
                <w:rFonts w:hint="eastAsia" w:ascii="宋体" w:hAnsi="宋体" w:cs="宋体"/>
                <w:color w:val="auto"/>
                <w:sz w:val="22"/>
                <w:highlight w:val="none"/>
                <w:lang w:val="zh-CN" w:bidi="ar"/>
              </w:rPr>
              <w:fldChar w:fldCharType="end"/>
            </w:r>
            <w:r/>
          </w:p>
          <w:p>
            <w:pPr>
              <w:spacing w:line="360" w:lineRule="exact"/>
              <w:rPr>
                <w:rFonts w:ascii="宋体"/>
                <w:color w:val="auto"/>
                <w:sz w:val="22"/>
                <w:highlight w:val="none"/>
              </w:rPr>
            </w:pPr>
            <w:r>
              <w:rPr>
                <w:rFonts w:hint="eastAsia" w:ascii="宋体" w:hAnsi="宋体" w:cs="宋体"/>
                <w:color w:val="auto"/>
                <w:sz w:val="22"/>
                <w:highlight w:val="none"/>
              </w:rPr>
              <w:t xml:space="preserve">参加开标会议的具体人员及要求：</w:t>
            </w:r>
            <w:r>
              <w:rPr>
                <w:rFonts w:hint="eastAsia" w:ascii="宋体" w:hAnsi="宋体" w:cs="宋体"/>
                <w:color w:val="auto"/>
                <w:sz w:val="22"/>
                <w:highlight w:val="none"/>
                <w:u w:val="single"/>
              </w:rPr>
              <w:t xml:space="preserve">法定代表人或其响应文件载明的授权委托人参加</w:t>
            </w:r>
            <w:r>
              <w:rPr>
                <w:rFonts w:hint="eastAsia" w:ascii="宋体" w:hAnsi="宋体" w:cs="宋体"/>
                <w:color w:val="auto"/>
                <w:sz w:val="22"/>
                <w:highlight w:val="none"/>
              </w:rPr>
              <w:t xml:space="preserve">。</w:t>
            </w:r>
            <w:r/>
          </w:p>
        </w:tc>
      </w:tr>
      <w:tr>
        <w:trPr>
          <w:trHeight w:val="500"/>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p>
        </w:tc>
        <w:tc>
          <w:tcPr>
            <w:tcW w:w="2084"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rPr>
              <w:t xml:space="preserve">解密时长</w:t>
            </w:r>
            <w:r/>
          </w:p>
        </w:tc>
        <w:tc>
          <w:tcPr>
            <w:tcW w:w="6411" w:type="dxa"/>
            <w:vAlign w:val="center"/>
            <w:textDirection w:val="lrTb"/>
            <w:noWrap w:val="false"/>
          </w:tcPr>
          <w:p>
            <w:pPr>
              <w:spacing w:line="400" w:lineRule="exact"/>
              <w:rPr>
                <w:rFonts w:hint="eastAsia" w:ascii="宋体" w:hAnsi="宋体" w:cs="宋体"/>
                <w:color w:val="auto"/>
                <w:sz w:val="22"/>
                <w:highlight w:val="none"/>
              </w:rPr>
            </w:pPr>
            <w:r>
              <w:rPr>
                <w:rFonts w:hint="eastAsia" w:ascii="宋体" w:hAnsi="宋体" w:cs="宋体"/>
                <w:b/>
                <w:color w:val="auto"/>
                <w:sz w:val="22"/>
                <w:highlight w:val="none"/>
                <w:u w:val="single"/>
              </w:rPr>
              <w:t xml:space="preserve">30</w:t>
            </w:r>
            <w:r>
              <w:rPr>
                <w:rFonts w:hint="eastAsia" w:ascii="宋体" w:hAnsi="宋体" w:cs="宋体"/>
                <w:color w:val="auto"/>
                <w:sz w:val="22"/>
                <w:highlight w:val="none"/>
              </w:rPr>
              <w:t xml:space="preserve">分钟</w:t>
            </w:r>
            <w:r/>
          </w:p>
        </w:tc>
      </w:tr>
      <w:tr>
        <w:trPr>
          <w:trHeight w:val="413"/>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p>
        </w:tc>
        <w:tc>
          <w:tcPr>
            <w:tcW w:w="2084"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二次报价时间</w:t>
            </w:r>
            <w:r/>
          </w:p>
        </w:tc>
        <w:tc>
          <w:tcPr>
            <w:tcW w:w="6411" w:type="dxa"/>
            <w:vAlign w:val="center"/>
            <w:textDirection w:val="lrTb"/>
            <w:noWrap w:val="false"/>
          </w:tcPr>
          <w:p>
            <w:pPr>
              <w:ind w:firstLine="0"/>
              <w:spacing w:line="320" w:lineRule="atLeast"/>
              <w:rPr>
                <w:rFonts w:hint="eastAsia" w:ascii="宋体" w:hAnsi="宋体" w:cs="宋体"/>
                <w:color w:val="auto"/>
                <w:sz w:val="22"/>
                <w:highlight w:val="none"/>
              </w:rPr>
            </w:pPr>
            <w:r>
              <w:rPr>
                <w:rFonts w:ascii="宋体" w:hAnsi="宋体" w:cs="宋体"/>
                <w:b w:val="0"/>
                <w:bCs w:val="0"/>
                <w:color w:val="auto"/>
                <w:sz w:val="22"/>
                <w:highlight w:val="none"/>
              </w:rPr>
              <w:t xml:space="preserve">系统规定时间</w:t>
            </w:r>
            <w:r>
              <w:rPr>
                <w:rFonts w:hint="eastAsia" w:ascii="宋体" w:hAnsi="宋体" w:cs="宋体"/>
                <w:b/>
                <w:bCs/>
                <w:color w:val="auto"/>
                <w:sz w:val="22"/>
                <w:highlight w:val="none"/>
                <w:u w:val="single"/>
                <w:lang w:val="en-US" w:eastAsia="zh-CN"/>
              </w:rPr>
              <w:t xml:space="preserve">15</w:t>
            </w:r>
            <w:r>
              <w:rPr>
                <w:rFonts w:hint="eastAsia" w:ascii="宋体" w:hAnsi="宋体" w:cs="宋体"/>
                <w:b w:val="0"/>
                <w:bCs w:val="0"/>
                <w:color w:val="auto"/>
                <w:sz w:val="22"/>
                <w:highlight w:val="none"/>
                <w:lang w:val="en-US" w:eastAsia="zh-CN"/>
              </w:rPr>
              <w:t xml:space="preserve">钟</w:t>
            </w:r>
            <w:r>
              <w:rPr>
                <w:rFonts w:ascii="宋体" w:hAnsi="宋体" w:cs="宋体"/>
                <w:b w:val="0"/>
                <w:bCs w:val="0"/>
                <w:color w:val="auto"/>
                <w:sz w:val="22"/>
                <w:highlight w:val="none"/>
              </w:rPr>
              <w:t xml:space="preserve">内（此处规定时间的计算以采购系统中的倒计时间为准）</w:t>
            </w:r>
            <w:r/>
          </w:p>
        </w:tc>
      </w:tr>
      <w:tr>
        <w:trPr>
          <w:trHeight w:val="63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6.2.3</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确定成交供应商</w:t>
            </w:r>
            <w:r/>
          </w:p>
        </w:tc>
        <w:tc>
          <w:tcPr>
            <w:tcW w:w="6411" w:type="dxa"/>
            <w:vAlign w:val="center"/>
            <w:textDirection w:val="lrTb"/>
            <w:noWrap w:val="false"/>
          </w:tcPr>
          <w:p>
            <w:pPr>
              <w:spacing w:line="360" w:lineRule="exact"/>
              <w:rPr>
                <w:rFonts w:ascii="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spacing w:line="360" w:lineRule="exact"/>
              <w:rPr>
                <w:rFonts w:ascii="宋体"/>
                <w:color w:val="auto"/>
                <w:sz w:val="22"/>
                <w:highlight w:val="none"/>
                <w:u w:val="singl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否，推荐的成交候选人的人数为</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 </w:t>
            </w:r>
            <w:r>
              <w:rPr>
                <w:rFonts w:hint="eastAsia" w:ascii="宋体" w:hAnsi="宋体" w:cs="宋体"/>
                <w:color w:val="auto"/>
                <w:sz w:val="22"/>
                <w:highlight w:val="none"/>
              </w:rPr>
              <w:t xml:space="preserve">名</w:t>
            </w:r>
            <w:r/>
          </w:p>
        </w:tc>
      </w:tr>
      <w:tr>
        <w:trPr>
          <w:trHeight w:val="676"/>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7.3.1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履约保证金</w:t>
            </w:r>
            <w:r/>
          </w:p>
        </w:tc>
        <w:tc>
          <w:tcPr>
            <w:tcW w:w="6411" w:type="dxa"/>
            <w:vAlign w:val="center"/>
            <w:textDirection w:val="lrTb"/>
            <w:noWrap w:val="false"/>
          </w:tcPr>
          <w:p>
            <w:pPr>
              <w:keepLines w:val="0"/>
              <w:keepNext w:val="0"/>
              <w:pageBreakBefore w:val="0"/>
              <w:spacing w:line="320" w:lineRule="exact"/>
              <w:widowControl w:val="off"/>
              <w:rPr>
                <w:rFonts w:hint="eastAsia" w:ascii="宋体" w:hAnsi="宋体" w:eastAsia="宋体" w:cs="宋体"/>
                <w:b/>
                <w:color w:val="auto"/>
                <w:szCs w:val="21"/>
                <w:highlight w:val="none"/>
              </w:rPr>
            </w:pPr>
            <w:r>
              <w:rPr>
                <w:rFonts w:hint="eastAsia" w:ascii="宋体" w:hAnsi="宋体" w:cs="宋体"/>
                <w:color w:val="auto"/>
                <w:szCs w:val="21"/>
                <w:highlight w:val="none"/>
              </w:rPr>
              <w:t xml:space="preserve">履约担保金额：</w:t>
            </w:r>
            <w:r>
              <w:rPr>
                <w:rFonts w:hint="eastAsia" w:ascii="宋体" w:hAnsi="宋体" w:eastAsia="宋体" w:cs="宋体"/>
                <w:b w:val="0"/>
                <w:bCs/>
                <w:color w:val="auto"/>
                <w:szCs w:val="21"/>
                <w:highlight w:val="none"/>
                <w:u w:val="none"/>
                <w:lang w:val="en-US" w:eastAsia="zh-CN"/>
              </w:rPr>
              <w:t xml:space="preserve">合同价</w:t>
            </w:r>
            <w:r>
              <w:rPr>
                <w:rFonts w:hint="eastAsia" w:ascii="宋体" w:hAnsi="宋体" w:cs="宋体"/>
                <w:b w:val="0"/>
                <w:bCs/>
                <w:color w:val="auto"/>
                <w:szCs w:val="21"/>
                <w:highlight w:val="none"/>
                <w:u w:val="single"/>
                <w:lang w:val="en-US" w:eastAsia="zh-CN"/>
              </w:rPr>
              <w:t xml:space="preserve">5</w:t>
            </w:r>
            <w:r>
              <w:rPr>
                <w:rFonts w:hint="eastAsia" w:ascii="宋体" w:hAnsi="宋体" w:eastAsia="宋体" w:cs="宋体"/>
                <w:b w:val="0"/>
                <w:bCs/>
                <w:color w:val="auto"/>
                <w:szCs w:val="21"/>
                <w:highlight w:val="none"/>
                <w:u w:val="single"/>
                <w:lang w:val="en-US" w:eastAsia="zh-CN"/>
              </w:rPr>
              <w:t xml:space="preserve">% </w:t>
            </w:r>
            <w:r/>
          </w:p>
          <w:p>
            <w:pPr>
              <w:keepLines w:val="0"/>
              <w:keepNext w:val="0"/>
              <w:pageBreakBefore w:val="0"/>
              <w:spacing w:line="320" w:lineRule="exact"/>
              <w:widowControl w:val="off"/>
              <w:rPr>
                <w:rFonts w:hint="eastAsia" w:ascii="宋体" w:hAnsi="宋体" w:eastAsia="宋体" w:cs="宋体"/>
                <w:color w:val="auto"/>
                <w:szCs w:val="21"/>
                <w:highlight w:val="none"/>
              </w:rPr>
            </w:pPr>
            <w:r>
              <w:rPr>
                <w:rFonts w:hint="eastAsia" w:ascii="宋体" w:hAnsi="宋体" w:cs="宋体"/>
                <w:color w:val="auto"/>
                <w:szCs w:val="21"/>
                <w:highlight w:val="none"/>
              </w:rPr>
              <w:t xml:space="preserve">履约担保形式：</w:t>
            </w:r>
            <w:r>
              <w:rPr>
                <w:rFonts w:hint="eastAsia" w:ascii="宋体" w:hAnsi="宋体" w:cs="宋体"/>
                <w:color w:val="auto"/>
                <w:szCs w:val="21"/>
                <w:highlight w:val="none"/>
                <w:u w:val="single"/>
              </w:rPr>
              <w:t xml:space="preserve">现金或银行保函或保证保险</w:t>
            </w:r>
            <w:r>
              <w:rPr>
                <w:rFonts w:hint="eastAsia" w:ascii="宋体" w:hAnsi="宋体" w:cs="宋体"/>
                <w:color w:val="auto"/>
                <w:szCs w:val="21"/>
                <w:highlight w:val="none"/>
                <w:u w:val="single"/>
                <w:lang w:eastAsia="zh-CN"/>
              </w:rPr>
              <w:t xml:space="preserve">或电子履约保函（保险）</w:t>
            </w:r>
            <w:r>
              <w:rPr>
                <w:rFonts w:hint="eastAsia" w:ascii="宋体" w:hAnsi="宋体" w:cs="宋体"/>
                <w:color w:val="auto"/>
                <w:szCs w:val="21"/>
                <w:highlight w:val="none"/>
                <w:u w:val="none"/>
                <w:lang w:val="en-US" w:eastAsia="zh-CN"/>
              </w:rPr>
              <w:t xml:space="preserve">,</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人接受上述任意履约担保形式。</w:t>
            </w:r>
            <w:r/>
          </w:p>
          <w:p>
            <w:pPr>
              <w:spacing w:line="3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履约</w:t>
            </w:r>
            <w:r>
              <w:rPr>
                <w:rFonts w:hint="eastAsia" w:ascii="宋体" w:hAnsi="宋体" w:eastAsia="宋体" w:cs="宋体"/>
                <w:color w:val="auto"/>
                <w:szCs w:val="21"/>
                <w:highlight w:val="none"/>
                <w:u w:val="none"/>
                <w:lang w:val="en-US" w:eastAsia="zh-CN"/>
              </w:rPr>
              <w:t xml:space="preserve">担保</w:t>
            </w:r>
            <w:r>
              <w:rPr>
                <w:rFonts w:hint="eastAsia" w:ascii="宋体" w:hAnsi="宋体" w:eastAsia="宋体" w:cs="宋体"/>
                <w:color w:val="auto"/>
                <w:szCs w:val="21"/>
                <w:highlight w:val="none"/>
                <w:u w:val="none"/>
              </w:rPr>
              <w:t xml:space="preserve">的有效期</w:t>
            </w:r>
            <w:r>
              <w:rPr>
                <w:rFonts w:hint="eastAsia" w:ascii="宋体" w:hAnsi="宋体" w:eastAsia="宋体" w:cs="宋体"/>
                <w:color w:val="auto"/>
                <w:szCs w:val="21"/>
                <w:highlight w:val="none"/>
                <w:u w:val="none"/>
                <w:lang w:eastAsia="zh-CN"/>
              </w:rPr>
              <w:t xml:space="preserve">：</w:t>
            </w:r>
            <w:r>
              <w:rPr>
                <w:rFonts w:hint="eastAsia" w:ascii="宋体" w:hAnsi="宋体" w:eastAsia="宋体" w:cs="宋体"/>
                <w:color w:val="auto"/>
                <w:szCs w:val="21"/>
                <w:highlight w:val="none"/>
                <w:u w:val="single"/>
              </w:rPr>
              <w:t xml:space="preserve">履约</w:t>
            </w:r>
            <w:r>
              <w:rPr>
                <w:rFonts w:hint="eastAsia" w:ascii="宋体" w:hAnsi="宋体" w:eastAsia="宋体" w:cs="宋体"/>
                <w:color w:val="auto"/>
                <w:szCs w:val="21"/>
                <w:highlight w:val="none"/>
                <w:u w:val="single"/>
                <w:lang w:val="en-US" w:eastAsia="zh-CN"/>
              </w:rPr>
              <w:t xml:space="preserve">担保</w:t>
            </w:r>
            <w:r>
              <w:rPr>
                <w:rFonts w:hint="eastAsia" w:ascii="宋体" w:hAnsi="宋体" w:eastAsia="宋体" w:cs="宋体"/>
                <w:color w:val="auto"/>
                <w:szCs w:val="21"/>
                <w:highlight w:val="none"/>
                <w:u w:val="single"/>
              </w:rPr>
              <w:t xml:space="preserve">(履约保函)的有效期至双方签署验收合格之日。</w:t>
            </w:r>
            <w:r/>
          </w:p>
          <w:p>
            <w:pPr>
              <w:spacing w:line="320" w:lineRule="exact"/>
              <w:rPr>
                <w:rFonts w:ascii="宋体"/>
                <w:color w:val="auto"/>
                <w:sz w:val="22"/>
                <w:highlight w:val="none"/>
              </w:rPr>
            </w:pPr>
            <w:r>
              <w:rPr>
                <w:rFonts w:hint="eastAsia" w:ascii="宋体" w:hAnsi="宋体" w:eastAsia="宋体" w:cs="宋体"/>
                <w:color w:val="auto"/>
                <w:szCs w:val="21"/>
                <w:highlight w:val="none"/>
                <w:u w:val="none"/>
              </w:rPr>
              <w:t xml:space="preserve">履约</w:t>
            </w:r>
            <w:r>
              <w:rPr>
                <w:rFonts w:hint="eastAsia" w:ascii="宋体" w:hAnsi="宋体" w:eastAsia="宋体" w:cs="宋体"/>
                <w:color w:val="auto"/>
                <w:szCs w:val="21"/>
                <w:highlight w:val="none"/>
                <w:u w:val="none"/>
                <w:lang w:val="en-US" w:eastAsia="zh-CN"/>
              </w:rPr>
              <w:t xml:space="preserve">担保</w:t>
            </w:r>
            <w:r>
              <w:rPr>
                <w:rFonts w:hint="eastAsia" w:ascii="宋体" w:hAnsi="宋体" w:eastAsia="宋体" w:cs="宋体"/>
                <w:color w:val="auto"/>
                <w:szCs w:val="21"/>
                <w:highlight w:val="none"/>
                <w:u w:val="none"/>
              </w:rPr>
              <w:t xml:space="preserve">的</w:t>
            </w:r>
            <w:r>
              <w:rPr>
                <w:rFonts w:hint="eastAsia" w:ascii="宋体" w:hAnsi="宋体" w:eastAsia="宋体" w:cs="宋体"/>
                <w:color w:val="auto"/>
                <w:szCs w:val="21"/>
                <w:highlight w:val="none"/>
                <w:u w:val="none"/>
                <w:lang w:val="en-US" w:eastAsia="zh-CN"/>
              </w:rPr>
              <w:t xml:space="preserve">退还：</w:t>
            </w:r>
            <w:r>
              <w:rPr>
                <w:rFonts w:hint="eastAsia" w:ascii="宋体" w:hAnsi="宋体" w:eastAsia="宋体" w:cs="宋体"/>
                <w:color w:val="auto"/>
                <w:szCs w:val="21"/>
                <w:highlight w:val="none"/>
                <w:u w:val="single"/>
              </w:rPr>
              <w:t xml:space="preserve">履约</w:t>
            </w:r>
            <w:r>
              <w:rPr>
                <w:rFonts w:hint="eastAsia" w:ascii="宋体" w:hAnsi="宋体" w:eastAsia="宋体" w:cs="宋体"/>
                <w:color w:val="auto"/>
                <w:szCs w:val="21"/>
                <w:highlight w:val="none"/>
                <w:u w:val="single"/>
                <w:lang w:val="en-US" w:eastAsia="zh-CN"/>
              </w:rPr>
              <w:t xml:space="preserve">担保</w:t>
            </w:r>
            <w:r>
              <w:rPr>
                <w:rFonts w:hint="eastAsia" w:ascii="宋体" w:hAnsi="宋体" w:eastAsia="宋体" w:cs="宋体"/>
                <w:color w:val="auto"/>
                <w:szCs w:val="21"/>
                <w:highlight w:val="none"/>
                <w:u w:val="single"/>
              </w:rPr>
              <w:t xml:space="preserve">(履约保函)在双方签署验收合格后退还中标人。</w:t>
            </w:r>
            <w:r/>
          </w:p>
        </w:tc>
      </w:tr>
      <w:tr>
        <w:trPr>
          <w:trHeight w:val="971"/>
        </w:trPr>
        <w:tc>
          <w:tcPr>
            <w:tcW w:w="975" w:type="dxa"/>
            <w:vAlign w:val="center"/>
            <w:vMerge w:val="restart"/>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10</w:t>
            </w:r>
            <w:r/>
          </w:p>
        </w:tc>
        <w:tc>
          <w:tcPr>
            <w:tcW w:w="2084" w:type="dxa"/>
            <w:vAlign w:val="center"/>
            <w:textDirection w:val="lrTb"/>
            <w:noWrap w:val="false"/>
          </w:tcPr>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中标服务费</w:t>
            </w:r>
            <w:r/>
          </w:p>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收取标准</w:t>
            </w:r>
            <w:r/>
          </w:p>
        </w:tc>
        <w:tc>
          <w:tcPr>
            <w:tcW w:w="6411" w:type="dxa"/>
            <w:vAlign w:val="center"/>
            <w:textDirection w:val="lrTb"/>
            <w:noWrap w:val="false"/>
          </w:tcPr>
          <w:p>
            <w:pPr>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本项目代理服务费由</w:t>
            </w:r>
            <w:r>
              <w:rPr>
                <w:rFonts w:hint="eastAsia" w:ascii="宋体" w:hAnsi="宋体" w:cs="宋体"/>
                <w:color w:val="auto"/>
                <w:sz w:val="22"/>
                <w:highlight w:val="none"/>
              </w:rPr>
              <w:t xml:space="preserve">成交</w:t>
            </w:r>
            <w:r>
              <w:rPr>
                <w:rFonts w:hint="eastAsia" w:ascii="宋体" w:hAnsi="宋体" w:cs="宋体"/>
                <w:color w:val="auto"/>
                <w:sz w:val="22"/>
                <w:highlight w:val="none"/>
                <w:lang w:val="zh-CN"/>
              </w:rPr>
              <w:t xml:space="preserve">供应商承担，无论供应商如何报价均视为包含在投标总报价中。成交供应商应在成交公示期结束后3日内向采购代理机构一次性支付。</w:t>
            </w:r>
            <w:r/>
          </w:p>
          <w:p>
            <w:pPr>
              <w:jc w:val="left"/>
              <w:spacing w:line="360" w:lineRule="exact"/>
              <w:rPr>
                <w:rFonts w:ascii="宋体" w:hAnsi="宋体" w:cs="宋体"/>
                <w:color w:val="auto"/>
                <w:sz w:val="22"/>
                <w:highlight w:val="none"/>
              </w:rPr>
            </w:pPr>
            <w:r>
              <w:rPr>
                <w:rFonts w:hint="eastAsia" w:ascii="宋体" w:hAnsi="宋体" w:cs="宋体"/>
                <w:color w:val="auto"/>
                <w:sz w:val="22"/>
                <w:highlight w:val="none"/>
                <w:lang w:val="zh-CN"/>
              </w:rPr>
              <w:t xml:space="preserve">代理服务费用标准：100万(含)以下:0.85%(不足按500计)；100万-500</w:t>
            </w:r>
            <w:r>
              <w:rPr>
                <w:rFonts w:hint="eastAsia" w:ascii="宋体" w:hAnsi="宋体" w:cs="宋体"/>
                <w:color w:val="auto"/>
                <w:sz w:val="22"/>
                <w:highlight w:val="none"/>
                <w:lang w:val="en-US" w:eastAsia="zh-CN"/>
              </w:rPr>
              <w:t xml:space="preserve">万（含）</w:t>
            </w:r>
            <w:r>
              <w:rPr>
                <w:rFonts w:hint="eastAsia" w:ascii="宋体" w:hAnsi="宋体" w:cs="宋体"/>
                <w:color w:val="auto"/>
                <w:sz w:val="22"/>
                <w:highlight w:val="none"/>
                <w:lang w:val="zh-CN"/>
              </w:rPr>
              <w:t xml:space="preserve">:0.7%；500万-1000万(含):0.55%；1000</w:t>
            </w:r>
            <w:r>
              <w:rPr>
                <w:rFonts w:hint="eastAsia" w:ascii="宋体" w:hAnsi="宋体" w:cs="宋体"/>
                <w:color w:val="auto"/>
                <w:sz w:val="22"/>
                <w:highlight w:val="none"/>
                <w:lang w:val="en-US" w:eastAsia="zh-CN"/>
              </w:rPr>
              <w:t xml:space="preserve">万</w:t>
            </w:r>
            <w:r>
              <w:rPr>
                <w:rFonts w:hint="eastAsia" w:ascii="宋体" w:hAnsi="宋体" w:cs="宋体"/>
                <w:color w:val="auto"/>
                <w:sz w:val="22"/>
                <w:highlight w:val="none"/>
                <w:lang w:val="zh-CN"/>
              </w:rPr>
              <w:t xml:space="preserve">-5000万（</w:t>
            </w:r>
            <w:r>
              <w:rPr>
                <w:rFonts w:hint="eastAsia" w:ascii="宋体" w:hAnsi="宋体" w:cs="宋体"/>
                <w:color w:val="auto"/>
                <w:sz w:val="22"/>
                <w:highlight w:val="none"/>
                <w:lang w:val="en-US" w:eastAsia="zh-CN"/>
              </w:rPr>
              <w:t xml:space="preserve">含）</w:t>
            </w:r>
            <w:r>
              <w:rPr>
                <w:rFonts w:hint="eastAsia" w:ascii="宋体" w:hAnsi="宋体" w:cs="宋体"/>
                <w:color w:val="auto"/>
                <w:sz w:val="22"/>
                <w:highlight w:val="none"/>
                <w:lang w:val="zh-CN"/>
              </w:rPr>
              <w:t xml:space="preserve">:0.35%；5000</w:t>
            </w:r>
            <w:r>
              <w:rPr>
                <w:rFonts w:hint="eastAsia" w:ascii="宋体" w:hAnsi="宋体" w:cs="宋体"/>
                <w:color w:val="auto"/>
                <w:sz w:val="22"/>
                <w:highlight w:val="none"/>
                <w:lang w:val="en-US" w:eastAsia="zh-CN"/>
              </w:rPr>
              <w:t xml:space="preserve">万</w:t>
            </w:r>
            <w:r>
              <w:rPr>
                <w:rFonts w:hint="eastAsia" w:ascii="宋体" w:hAnsi="宋体" w:cs="宋体"/>
                <w:color w:val="auto"/>
                <w:sz w:val="22"/>
                <w:highlight w:val="none"/>
                <w:lang w:val="zh-CN"/>
              </w:rPr>
              <w:t xml:space="preserve">-1</w:t>
            </w:r>
            <w:r>
              <w:rPr>
                <w:rFonts w:hint="eastAsia" w:ascii="宋体" w:hAnsi="宋体" w:cs="宋体"/>
                <w:color w:val="auto"/>
                <w:sz w:val="22"/>
                <w:highlight w:val="none"/>
                <w:lang w:val="en-US" w:eastAsia="zh-CN"/>
              </w:rPr>
              <w:t xml:space="preserve">亿（含）：</w:t>
            </w:r>
            <w:r>
              <w:rPr>
                <w:rFonts w:hint="eastAsia" w:ascii="宋体" w:hAnsi="宋体" w:cs="宋体"/>
                <w:color w:val="auto"/>
                <w:sz w:val="22"/>
                <w:highlight w:val="none"/>
                <w:lang w:val="zh-CN"/>
              </w:rPr>
              <w:t xml:space="preserve">0.2%；1亿-10 亿（</w:t>
            </w:r>
            <w:r>
              <w:rPr>
                <w:rFonts w:hint="eastAsia" w:ascii="宋体" w:hAnsi="宋体" w:cs="宋体"/>
                <w:color w:val="auto"/>
                <w:sz w:val="22"/>
                <w:highlight w:val="none"/>
                <w:lang w:val="en-US" w:eastAsia="zh-CN"/>
              </w:rPr>
              <w:t xml:space="preserve">含）</w:t>
            </w:r>
            <w:r>
              <w:rPr>
                <w:rFonts w:hint="eastAsia" w:ascii="宋体" w:hAnsi="宋体" w:cs="宋体"/>
                <w:color w:val="auto"/>
                <w:sz w:val="22"/>
                <w:highlight w:val="none"/>
                <w:lang w:val="zh-CN"/>
              </w:rPr>
              <w:t xml:space="preserve">:0.05%；10亿以上:0.05%。</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084" w:type="dxa"/>
            <w:vAlign w:val="center"/>
            <w:textDirection w:val="lrTb"/>
            <w:noWrap w:val="false"/>
          </w:tcPr>
          <w:p>
            <w:pPr>
              <w:ind w:firstLine="220"/>
              <w:spacing w:before="120" w:after="120" w:line="300" w:lineRule="exact"/>
              <w:rPr>
                <w:rFonts w:ascii="宋体" w:hAnsi="宋体"/>
                <w:color w:val="auto"/>
                <w:sz w:val="22"/>
                <w:highlight w:val="none"/>
                <w:lang w:val="zh-CN"/>
              </w:rPr>
            </w:pPr>
            <w:r>
              <w:rPr>
                <w:rFonts w:hint="eastAsia" w:ascii="宋体" w:hAnsi="宋体" w:cs="宋体"/>
                <w:color w:val="auto"/>
                <w:sz w:val="22"/>
                <w:highlight w:val="none"/>
                <w:lang w:val="zh-CN"/>
              </w:rPr>
              <w:t xml:space="preserve">监督部门及电话</w:t>
            </w:r>
            <w:r/>
          </w:p>
        </w:tc>
        <w:tc>
          <w:tcPr>
            <w:tcW w:w="6411" w:type="dxa"/>
            <w:vAlign w:val="center"/>
            <w:textDirection w:val="lrTb"/>
            <w:noWrap w:val="false"/>
          </w:tcPr>
          <w:p>
            <w:pPr>
              <w:jc w:val="left"/>
              <w:spacing w:line="32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监督部门：靖江市政府采购监督管理办公室</w:t>
            </w:r>
            <w:r/>
          </w:p>
          <w:p>
            <w:pPr>
              <w:jc w:val="left"/>
              <w:spacing w:line="32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地址：靖江市政务服务中心4楼</w:t>
            </w:r>
            <w:r/>
          </w:p>
          <w:p>
            <w:pPr>
              <w:jc w:val="left"/>
              <w:spacing w:line="320" w:lineRule="exact"/>
              <w:rPr>
                <w:rFonts w:ascii="宋体" w:hAnsi="宋体"/>
                <w:color w:val="auto"/>
                <w:sz w:val="22"/>
                <w:highlight w:val="none"/>
                <w:lang w:val="zh-CN"/>
              </w:rPr>
            </w:pPr>
            <w:r>
              <w:rPr>
                <w:rFonts w:hint="eastAsia" w:ascii="宋体" w:hAnsi="宋体" w:cs="宋体"/>
                <w:color w:val="auto"/>
                <w:sz w:val="22"/>
                <w:highlight w:val="none"/>
                <w:lang w:val="zh-CN"/>
              </w:rPr>
              <w:t xml:space="preserve">电话：0523-89182489</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084" w:type="dxa"/>
            <w:vAlign w:val="center"/>
            <w:textDirection w:val="lrTb"/>
            <w:noWrap w:val="false"/>
          </w:tcPr>
          <w:p>
            <w:pPr>
              <w:pStyle w:val="841"/>
              <w:jc w:val="center"/>
              <w:rPr>
                <w:rFonts w:ascii="宋体" w:hAnsi="宋体" w:cs="宋体"/>
                <w:color w:val="auto"/>
                <w:sz w:val="22"/>
                <w:highlight w:val="none"/>
                <w:lang w:val="zh-CN"/>
              </w:rPr>
            </w:pPr>
            <w:r>
              <w:rPr>
                <w:rFonts w:hint="eastAsia" w:ascii="宋体" w:hAnsi="宋体" w:cs="宋体"/>
                <w:color w:val="auto"/>
                <w:sz w:val="22"/>
                <w:highlight w:val="none"/>
                <w:lang w:val="zh-CN"/>
              </w:rPr>
              <w:t xml:space="preserve">其他说明</w:t>
            </w:r>
            <w:r/>
          </w:p>
        </w:tc>
        <w:tc>
          <w:tcPr>
            <w:tcW w:w="6411" w:type="dxa"/>
            <w:vAlign w:val="center"/>
            <w:textDirection w:val="lrTb"/>
            <w:noWrap w:val="false"/>
          </w:tcPr>
          <w:p>
            <w:pPr>
              <w:pStyle w:val="841"/>
              <w:rPr>
                <w:rFonts w:ascii="宋体" w:hAnsi="宋体" w:cs="宋体"/>
                <w:color w:val="auto"/>
                <w:sz w:val="22"/>
                <w:highlight w:val="none"/>
                <w:lang w:val="zh-CN"/>
              </w:rPr>
            </w:pPr>
            <w:r>
              <w:rPr>
                <w:rFonts w:hint="eastAsia" w:ascii="宋体" w:hAnsi="宋体" w:cs="宋体"/>
                <w:b/>
                <w:bCs/>
                <w:color w:val="auto"/>
                <w:sz w:val="22"/>
                <w:highlight w:val="none"/>
                <w:lang w:val="zh-CN"/>
              </w:rPr>
              <w:t xml:space="preserve">1、</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单位在领取中标通知书时需提供</w:t>
            </w:r>
            <w:r>
              <w:rPr>
                <w:rFonts w:hint="eastAsia" w:ascii="宋体" w:hAnsi="宋体" w:cs="宋体"/>
                <w:b/>
                <w:bCs/>
                <w:color w:val="auto"/>
                <w:sz w:val="22"/>
                <w:highlight w:val="none"/>
                <w:lang w:val="en-US" w:eastAsia="zh-CN"/>
              </w:rPr>
              <w:t xml:space="preserve">叁</w:t>
            </w:r>
            <w:r>
              <w:rPr>
                <w:rFonts w:hint="eastAsia" w:ascii="宋体" w:hAnsi="宋体" w:cs="宋体"/>
                <w:b/>
                <w:bCs/>
                <w:color w:val="auto"/>
                <w:sz w:val="22"/>
                <w:highlight w:val="none"/>
                <w:lang w:val="zh-CN"/>
              </w:rPr>
              <w:t xml:space="preserve">份纸质</w:t>
            </w:r>
            <w:r>
              <w:rPr>
                <w:rFonts w:hint="eastAsia" w:ascii="宋体" w:hAnsi="宋体" w:cs="宋体"/>
                <w:b/>
                <w:bCs/>
                <w:color w:val="auto"/>
                <w:sz w:val="22"/>
                <w:highlight w:val="none"/>
                <w:lang w:val="en-US" w:eastAsia="zh-CN"/>
              </w:rPr>
              <w:t xml:space="preserve">响应</w:t>
            </w:r>
            <w:r>
              <w:rPr>
                <w:rFonts w:hint="eastAsia" w:ascii="宋体" w:hAnsi="宋体" w:cs="宋体"/>
                <w:b/>
                <w:bCs/>
                <w:color w:val="auto"/>
                <w:sz w:val="22"/>
                <w:highlight w:val="none"/>
                <w:lang w:val="zh-CN"/>
              </w:rPr>
              <w:t xml:space="preserve">文件（“</w:t>
            </w:r>
            <w:r>
              <w:rPr>
                <w:rFonts w:hint="eastAsia" w:ascii="宋体" w:hAnsi="宋体" w:cs="宋体"/>
                <w:b/>
                <w:bCs/>
                <w:color w:val="auto"/>
                <w:sz w:val="22"/>
                <w:highlight w:val="none"/>
                <w:lang w:val="en-US" w:eastAsia="zh-CN"/>
              </w:rPr>
              <w:t xml:space="preserve">苏采云”系统下载的投标文件）</w:t>
            </w:r>
            <w:r>
              <w:rPr>
                <w:rFonts w:hint="eastAsia" w:ascii="宋体" w:hAnsi="宋体" w:cs="宋体"/>
                <w:b/>
                <w:bCs/>
                <w:color w:val="auto"/>
                <w:sz w:val="22"/>
                <w:highlight w:val="none"/>
                <w:lang w:val="zh-CN"/>
              </w:rPr>
              <w:t xml:space="preserve">和一份电子投标文件（</w:t>
            </w:r>
            <w:r>
              <w:rPr>
                <w:rFonts w:hint="eastAsia" w:ascii="宋体" w:hAnsi="宋体" w:cs="宋体"/>
                <w:b/>
                <w:bCs/>
                <w:color w:val="auto"/>
                <w:sz w:val="22"/>
                <w:highlight w:val="none"/>
                <w:lang w:val="en-US" w:eastAsia="zh-CN"/>
              </w:rPr>
              <w:t xml:space="preserve">U盘</w:t>
            </w:r>
            <w:r>
              <w:rPr>
                <w:rFonts w:hint="eastAsia" w:ascii="宋体" w:hAnsi="宋体" w:cs="宋体"/>
                <w:b/>
                <w:bCs/>
                <w:color w:val="auto"/>
                <w:sz w:val="22"/>
                <w:highlight w:val="none"/>
                <w:lang w:val="zh-CN"/>
              </w:rPr>
              <w:t xml:space="preserve">）；</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单位与采购单位签订合同后，及时向招标代理机构提供合同的扫描件以作备案。</w:t>
            </w:r>
            <w:r/>
          </w:p>
          <w:p>
            <w:pPr>
              <w:pStyle w:val="841"/>
              <w:rPr>
                <w:rFonts w:ascii="宋体" w:hAnsi="宋体" w:cs="宋体"/>
                <w:color w:val="auto"/>
                <w:sz w:val="22"/>
                <w:highlight w:val="none"/>
                <w:lang w:val="zh-CN"/>
              </w:rPr>
            </w:pPr>
            <w:r>
              <w:rPr>
                <w:rFonts w:hint="eastAsia" w:ascii="宋体" w:hAnsi="宋体" w:cs="宋体"/>
                <w:color w:val="auto"/>
                <w:sz w:val="22"/>
                <w:highlight w:val="none"/>
                <w:lang w:val="zh-CN"/>
              </w:rPr>
              <w:t xml:space="preserve">2、本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tc>
      </w:tr>
    </w:tbl>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995"/>
        <w:ind w:firstLine="442"/>
        <w:spacing w:line="500" w:lineRule="exact"/>
        <w:rPr>
          <w:rFonts w:ascii="宋体"/>
          <w:color w:val="auto"/>
          <w:sz w:val="22"/>
          <w:szCs w:val="22"/>
          <w:highlight w:val="none"/>
        </w:rPr>
      </w:pPr>
      <w:r/>
      <w:bookmarkStart w:id="4" w:name="_Toc3"/>
      <w:r>
        <w:rPr>
          <w:rFonts w:ascii="宋体" w:hAnsi="宋体" w:cs="宋体"/>
          <w:color w:val="auto"/>
          <w:sz w:val="22"/>
          <w:szCs w:val="22"/>
          <w:highlight w:val="none"/>
        </w:rPr>
        <w:t xml:space="preserve">1.1</w:t>
      </w:r>
      <w:r>
        <w:rPr>
          <w:rFonts w:hint="eastAsia" w:ascii="宋体" w:hAnsi="宋体" w:cs="宋体"/>
          <w:color w:val="auto"/>
          <w:sz w:val="22"/>
          <w:szCs w:val="22"/>
          <w:highlight w:val="none"/>
        </w:rPr>
        <w:t xml:space="preserve">项目概况</w:t>
      </w:r>
      <w:bookmarkEnd w:id="4"/>
      <w:r/>
      <w:r/>
    </w:p>
    <w:p>
      <w:pPr>
        <w:ind w:firstLine="440"/>
        <w:spacing w:line="500" w:lineRule="exact"/>
        <w:rPr>
          <w:rFonts w:ascii="宋体"/>
          <w:color w:val="auto"/>
          <w:sz w:val="22"/>
          <w:highlight w:val="none"/>
        </w:rPr>
      </w:pPr>
      <w:r>
        <w:rPr>
          <w:rFonts w:ascii="宋体" w:hAnsi="宋体" w:cs="宋体"/>
          <w:color w:val="auto"/>
          <w:sz w:val="22"/>
          <w:highlight w:val="none"/>
        </w:rPr>
        <w:t xml:space="preserve">1.1.1</w:t>
      </w:r>
      <w:r>
        <w:rPr>
          <w:rFonts w:hint="eastAsia" w:ascii="宋体" w:hAnsi="宋体" w:cs="宋体"/>
          <w:color w:val="auto"/>
          <w:sz w:val="22"/>
          <w:highlight w:val="none"/>
        </w:rPr>
        <w:t xml:space="preserve">根据《中华人民共和国政府采购法》、《中华人民共和国政府采购法实施条例》等有关法律、法规和规章的规定，现对本项目进行竞争性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1.1.2</w:t>
      </w:r>
      <w:r>
        <w:rPr>
          <w:rFonts w:hint="eastAsia" w:ascii="宋体" w:hAnsi="宋体" w:cs="宋体"/>
          <w:color w:val="auto"/>
          <w:sz w:val="22"/>
          <w:highlight w:val="none"/>
        </w:rPr>
        <w:t xml:space="preserve">本采购项目采购人：见供应商须知前附表。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1.1.3</w:t>
      </w:r>
      <w:r>
        <w:rPr>
          <w:rFonts w:hint="eastAsia" w:ascii="宋体" w:hAnsi="宋体" w:cs="宋体"/>
          <w:color w:val="auto"/>
          <w:sz w:val="22"/>
          <w:highlight w:val="none"/>
        </w:rPr>
        <w:t xml:space="preserve">本采购项目采购代理机构：见供应商须知前附表。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1.1.4</w:t>
      </w:r>
      <w:r>
        <w:rPr>
          <w:rFonts w:hint="eastAsia" w:ascii="宋体" w:hAnsi="宋体" w:cs="宋体"/>
          <w:color w:val="auto"/>
          <w:sz w:val="22"/>
          <w:highlight w:val="none"/>
        </w:rPr>
        <w:t xml:space="preserve">本采购项目名称及编号：见供应商须知前附表。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1.1.5</w:t>
      </w:r>
      <w:r>
        <w:rPr>
          <w:rFonts w:hint="eastAsia" w:ascii="宋体" w:hAnsi="宋体" w:cs="宋体"/>
          <w:color w:val="auto"/>
          <w:sz w:val="22"/>
          <w:highlight w:val="none"/>
        </w:rPr>
        <w:t xml:space="preserve">本采购项目标段划分：见供应商须知前附表。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1.1.6</w:t>
      </w:r>
      <w:r>
        <w:rPr>
          <w:rFonts w:hint="eastAsia" w:ascii="宋体" w:hAnsi="宋体" w:cs="宋体"/>
          <w:color w:val="auto"/>
          <w:sz w:val="22"/>
          <w:highlight w:val="none"/>
        </w:rPr>
        <w:t xml:space="preserve">本项目采购方式：见供应商须知前附表。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1.1.7</w:t>
      </w:r>
      <w:r>
        <w:rPr>
          <w:rFonts w:hint="eastAsia" w:ascii="宋体" w:hAnsi="宋体" w:cs="宋体"/>
          <w:color w:val="auto"/>
          <w:sz w:val="22"/>
          <w:highlight w:val="none"/>
        </w:rPr>
        <w:t xml:space="preserve">本项目采购预算：见供应商须知前附表。</w:t>
      </w:r>
      <w:r/>
    </w:p>
    <w:p>
      <w:pPr>
        <w:pStyle w:val="995"/>
        <w:ind w:firstLine="442"/>
        <w:spacing w:line="500" w:lineRule="exact"/>
        <w:rPr>
          <w:rFonts w:ascii="宋体"/>
          <w:color w:val="auto"/>
          <w:sz w:val="22"/>
          <w:szCs w:val="22"/>
          <w:highlight w:val="none"/>
        </w:rPr>
      </w:pPr>
      <w:r/>
      <w:bookmarkStart w:id="5" w:name="_Toc4"/>
      <w:r>
        <w:rPr>
          <w:rFonts w:ascii="宋体" w:hAnsi="宋体" w:cs="宋体"/>
          <w:color w:val="auto"/>
          <w:sz w:val="22"/>
          <w:szCs w:val="22"/>
          <w:highlight w:val="none"/>
        </w:rPr>
        <w:t xml:space="preserve">1.2.</w:t>
      </w:r>
      <w:r>
        <w:rPr>
          <w:rFonts w:hint="eastAsia" w:ascii="宋体" w:hAnsi="宋体" w:cs="宋体"/>
          <w:color w:val="auto"/>
          <w:sz w:val="22"/>
          <w:szCs w:val="22"/>
          <w:highlight w:val="none"/>
        </w:rPr>
        <w:t xml:space="preserve">合同履行期限及验收要求</w:t>
      </w:r>
      <w:bookmarkEnd w:id="5"/>
      <w:r/>
      <w:r/>
    </w:p>
    <w:p>
      <w:pPr>
        <w:ind w:left="420"/>
        <w:spacing w:line="500" w:lineRule="exact"/>
        <w:rPr>
          <w:rFonts w:ascii="宋体"/>
          <w:color w:val="auto"/>
          <w:sz w:val="22"/>
          <w:highlight w:val="none"/>
        </w:rPr>
      </w:pPr>
      <w:r>
        <w:rPr>
          <w:rFonts w:ascii="宋体" w:hAnsi="宋体" w:cs="宋体"/>
          <w:color w:val="auto"/>
          <w:sz w:val="22"/>
          <w:highlight w:val="none"/>
        </w:rPr>
        <w:t xml:space="preserve">1.2.1</w:t>
      </w:r>
      <w:r>
        <w:rPr>
          <w:rFonts w:hint="eastAsia" w:ascii="宋体" w:hAnsi="宋体" w:cs="宋体"/>
          <w:color w:val="auto"/>
          <w:sz w:val="22"/>
          <w:highlight w:val="none"/>
        </w:rPr>
        <w:t xml:space="preserve">本采购项目的合同履行期限：见供应商须知前附表。</w:t>
      </w:r>
      <w:r/>
    </w:p>
    <w:p>
      <w:pPr>
        <w:ind w:left="420"/>
        <w:spacing w:line="500" w:lineRule="exact"/>
        <w:rPr>
          <w:rFonts w:ascii="宋体"/>
          <w:color w:val="auto"/>
          <w:sz w:val="22"/>
          <w:highlight w:val="none"/>
        </w:rPr>
      </w:pPr>
      <w:r>
        <w:rPr>
          <w:rFonts w:ascii="宋体" w:hAnsi="宋体" w:cs="宋体"/>
          <w:color w:val="auto"/>
          <w:sz w:val="22"/>
          <w:highlight w:val="none"/>
        </w:rPr>
        <w:t xml:space="preserve">1.2.2</w:t>
      </w:r>
      <w:r>
        <w:rPr>
          <w:rFonts w:hint="eastAsia" w:ascii="宋体" w:hAnsi="宋体" w:cs="宋体"/>
          <w:color w:val="auto"/>
          <w:sz w:val="22"/>
          <w:highlight w:val="none"/>
        </w:rPr>
        <w:t xml:space="preserve">本采购项目的验收要求：见供应商须知前附表。</w:t>
      </w:r>
      <w:r/>
    </w:p>
    <w:p>
      <w:pPr>
        <w:pStyle w:val="995"/>
        <w:ind w:firstLine="442"/>
        <w:spacing w:line="500" w:lineRule="exact"/>
        <w:rPr>
          <w:rFonts w:ascii="宋体"/>
          <w:color w:val="auto"/>
          <w:sz w:val="22"/>
          <w:szCs w:val="22"/>
          <w:highlight w:val="none"/>
        </w:rPr>
      </w:pPr>
      <w:r/>
      <w:bookmarkStart w:id="6" w:name="_Toc5"/>
      <w:r>
        <w:rPr>
          <w:rFonts w:ascii="宋体" w:hAnsi="宋体" w:cs="宋体"/>
          <w:color w:val="auto"/>
          <w:sz w:val="22"/>
          <w:szCs w:val="22"/>
          <w:highlight w:val="none"/>
        </w:rPr>
        <w:t xml:space="preserve">1.3.</w:t>
      </w:r>
      <w:r>
        <w:rPr>
          <w:rFonts w:hint="eastAsia" w:ascii="宋体" w:hAnsi="宋体" w:cs="宋体"/>
          <w:color w:val="auto"/>
          <w:sz w:val="22"/>
          <w:szCs w:val="22"/>
          <w:highlight w:val="none"/>
        </w:rPr>
        <w:t xml:space="preserve">供应商的资格条件</w:t>
      </w:r>
      <w:bookmarkEnd w:id="6"/>
      <w:r/>
      <w:r/>
    </w:p>
    <w:p>
      <w:pPr>
        <w:ind w:firstLine="440"/>
        <w:spacing w:line="500" w:lineRule="exact"/>
        <w:rPr>
          <w:rFonts w:ascii="宋体"/>
          <w:color w:val="auto"/>
          <w:sz w:val="22"/>
          <w:highlight w:val="none"/>
        </w:rPr>
      </w:pPr>
      <w:r>
        <w:rPr>
          <w:rFonts w:ascii="宋体" w:hAnsi="宋体" w:cs="宋体"/>
          <w:color w:val="auto"/>
          <w:sz w:val="22"/>
          <w:highlight w:val="none"/>
        </w:rPr>
        <w:t xml:space="preserve">1.3.1 </w:t>
      </w:r>
      <w:r>
        <w:rPr>
          <w:rFonts w:hint="eastAsia" w:ascii="宋体" w:hAnsi="宋体" w:cs="宋体"/>
          <w:color w:val="auto"/>
          <w:sz w:val="22"/>
          <w:highlight w:val="none"/>
        </w:rPr>
        <w:t xml:space="preserve">参加本次政府采购活动的合格供应商应当具备的条件及证明材料：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）政府采购法第二十二条第一款规定的基本条件及证明材料见供应商须知前附表。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）特定资格要求及证明材料见供应商须知前附表。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1.3.2</w:t>
      </w:r>
      <w:r>
        <w:rPr>
          <w:rFonts w:hint="eastAsia" w:ascii="宋体" w:hAnsi="宋体" w:cs="宋体"/>
          <w:color w:val="auto"/>
          <w:sz w:val="22"/>
          <w:highlight w:val="none"/>
        </w:rPr>
        <w:t xml:space="preserve">供应商须知前附表规定接受联合体的，除应符合本章第</w:t>
      </w:r>
      <w:r>
        <w:rPr>
          <w:rFonts w:ascii="宋体" w:hAnsi="宋体" w:cs="宋体"/>
          <w:color w:val="auto"/>
          <w:sz w:val="22"/>
          <w:highlight w:val="none"/>
        </w:rPr>
        <w:t xml:space="preserve">1.3.1</w:t>
      </w:r>
      <w:r>
        <w:rPr>
          <w:rFonts w:hint="eastAsia" w:ascii="宋体" w:hAnsi="宋体" w:cs="宋体"/>
          <w:color w:val="auto"/>
          <w:sz w:val="22"/>
          <w:highlight w:val="none"/>
        </w:rPr>
        <w:t xml:space="preserve">条的要求外，还应遵守以下规定：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）以联合体形式参加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，也不得组成新的联合体参加同一项目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1.3.3</w:t>
      </w:r>
      <w:r>
        <w:rPr>
          <w:rFonts w:hint="eastAsia" w:ascii="宋体" w:hAnsi="宋体" w:cs="宋体"/>
          <w:color w:val="auto"/>
          <w:sz w:val="22"/>
          <w:highlight w:val="none"/>
        </w:rPr>
        <w:t xml:space="preserve">供应商有下列情形之一的，不得参加本采购项目政府采购活动：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）单位负责人为同一人或者存在直接控股、管理关系的不同供应商；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）被各级财政主管部门取消参加采购项目所在地的政府采购资格且处于有效期内；</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）被责令停业，暂扣或吊销营业执照，或吊销资质证书；</w:t>
      </w:r>
      <w:r/>
    </w:p>
    <w:p>
      <w:pPr>
        <w:ind w:firstLine="44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）在中国政府采购网</w:t>
      </w:r>
      <w:r>
        <w:rPr>
          <w:rFonts w:ascii="宋体" w:hAnsi="宋体" w:cs="宋体"/>
          <w:color w:val="auto"/>
          <w:sz w:val="22"/>
          <w:highlight w:val="none"/>
        </w:rPr>
        <w:t xml:space="preserve">(www.ccgp.gov.cn)</w:t>
      </w:r>
      <w:r>
        <w:rPr>
          <w:rFonts w:hint="eastAsia" w:ascii="宋体" w:hAnsi="宋体" w:cs="宋体"/>
          <w:color w:val="auto"/>
          <w:sz w:val="22"/>
          <w:highlight w:val="none"/>
        </w:rPr>
        <w:t xml:space="preserve">中被列入《</w:t>
      </w:r>
      <w:r>
        <w:rPr>
          <w:rFonts w:hint="eastAsia" w:ascii="宋体" w:hAnsi="宋体" w:eastAsia="宋体" w:cs="宋体"/>
          <w:color w:val="auto"/>
          <w:sz w:val="21"/>
          <w:szCs w:val="21"/>
          <w:highlight w:val="none"/>
        </w:rPr>
        <w:t xml:space="preserve">政府采购严重违法失信行为记录名单》（以资格评审时采购人查询为准）；</w:t>
      </w:r>
      <w:r/>
    </w:p>
    <w:p>
      <w:pPr>
        <w:ind w:firstLine="44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（5）在“信用中国”网站（http://www.creditchina.gov.cn/）中被列入《严重失信主体名单》或《重大税收违法失信主体名单》（以资格评审时采购人查询为准）；</w:t>
      </w:r>
      <w:r/>
    </w:p>
    <w:p>
      <w:pPr>
        <w:ind w:firstLine="44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（6）进入清算程序，或被宣告破产，或其他丧失履约能力的情形。</w:t>
      </w:r>
      <w:r/>
    </w:p>
    <w:p>
      <w:pPr>
        <w:pStyle w:val="995"/>
        <w:ind w:firstLine="442"/>
        <w:keepLines w:val="0"/>
        <w:pageBreakBefore w:val="0"/>
        <w:spacing w:line="360" w:lineRule="auto"/>
        <w:widowControl w:val="off"/>
        <w:rPr>
          <w:rFonts w:hint="eastAsia" w:ascii="宋体" w:hAnsi="宋体" w:eastAsia="宋体" w:cs="宋体"/>
          <w:color w:val="auto"/>
          <w:sz w:val="21"/>
          <w:szCs w:val="21"/>
          <w:highlight w:val="none"/>
        </w:rPr>
      </w:pPr>
      <w:r/>
      <w:bookmarkStart w:id="7" w:name="_Toc6"/>
      <w:r>
        <w:rPr>
          <w:rFonts w:hint="eastAsia" w:ascii="宋体" w:hAnsi="宋体" w:eastAsia="宋体" w:cs="宋体"/>
          <w:color w:val="auto"/>
          <w:sz w:val="21"/>
          <w:szCs w:val="21"/>
          <w:highlight w:val="none"/>
        </w:rPr>
        <w:t xml:space="preserve">1.4.政府采购政策</w:t>
      </w:r>
      <w:bookmarkEnd w:id="7"/>
      <w:r/>
      <w:r/>
    </w:p>
    <w:p>
      <w:pPr>
        <w:ind w:right="0" w:firstLine="420"/>
        <w:keepLines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1.4.1落实政府采购政策需满足的资格要求：本项目专门面向中小企业采购。供应商应为中小微企业、监狱企业、残疾人福利性单位之一；非中小企业参与本项目投标，将作无效标处理。</w:t>
      </w:r>
      <w:r/>
    </w:p>
    <w:p>
      <w:pPr>
        <w:ind w:left="0" w:right="0" w:firstLine="440"/>
        <w:jc w:val="both"/>
        <w:keepLines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w:t>
      </w:r>
      <w:r>
        <w:rPr>
          <w:rFonts w:ascii="宋体" w:hAnsi="宋体" w:eastAsia="宋体" w:cs="宋体"/>
          <w:color w:val="auto"/>
          <w:sz w:val="22"/>
        </w:rPr>
        <w:t xml:space="preserve">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认证机构详见市场监管总局发布的《参与实施政府采购节能产品认证机构名录》和《参与实施政府采购环境标志产品认证机构名录》。</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1.4.5设置“政采贷”指引条款。中标、成交供应商可采用合同融资形式，中标人可凭政府采购合同办理融资贷款，详见江苏省政府采购网“政采贷”专栏。</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设置电子履约保函（保险）指引条款。中标、成交供应商可以采用电子履约保函（保险）形式，具体操作可登录江苏政府采购网的保险保函模块进行办理（首次使用需注册）。</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1.4.7本项目中如有涉及数据库、操作系</w:t>
      </w:r>
      <w:r>
        <w:rPr>
          <w:rFonts w:ascii="宋体" w:hAnsi="宋体" w:eastAsia="宋体" w:cs="宋体"/>
          <w:color w:val="auto"/>
          <w:sz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采购人原则上应当自收到发票后10个工作日内将资金支付到合同约定的供应商账户。</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1.4.9绿色采购。要综合考虑节能环保、节水、循环再生、低碳、有机等因素，参考相关国家标准、行业标准或团体标准，在采购需求中提出相关绿色采购要求。</w:t>
      </w:r>
      <w:r/>
    </w:p>
    <w:p>
      <w:pPr>
        <w:pStyle w:val="995"/>
        <w:ind w:firstLine="442"/>
        <w:spacing w:line="500" w:lineRule="exact"/>
        <w:rPr>
          <w:rFonts w:ascii="宋体"/>
          <w:color w:val="auto"/>
          <w:sz w:val="22"/>
          <w:szCs w:val="22"/>
          <w:highlight w:val="none"/>
        </w:rPr>
      </w:pPr>
      <w:r/>
      <w:bookmarkStart w:id="8" w:name="_Toc7"/>
      <w:r>
        <w:rPr>
          <w:rFonts w:ascii="宋体" w:hAnsi="宋体" w:cs="宋体"/>
          <w:color w:val="auto"/>
          <w:sz w:val="22"/>
          <w:szCs w:val="22"/>
          <w:highlight w:val="none"/>
        </w:rPr>
        <w:t xml:space="preserve">1.5.</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费用</w:t>
      </w:r>
      <w:bookmarkEnd w:id="8"/>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供应商应自行承担所有与编写、递交响应文件等有关费用。采购人和采购代理机构在任何情况下均无义务和责任承担这些费用。</w:t>
      </w:r>
      <w:r/>
    </w:p>
    <w:p>
      <w:pPr>
        <w:pStyle w:val="995"/>
        <w:ind w:firstLine="442"/>
        <w:spacing w:line="500" w:lineRule="exact"/>
        <w:rPr>
          <w:rFonts w:ascii="宋体"/>
          <w:color w:val="auto"/>
          <w:sz w:val="22"/>
          <w:szCs w:val="22"/>
          <w:highlight w:val="none"/>
        </w:rPr>
      </w:pPr>
      <w:r/>
      <w:bookmarkStart w:id="9" w:name="_Toc8"/>
      <w:r>
        <w:rPr>
          <w:rFonts w:ascii="宋体" w:hAnsi="宋体" w:cs="宋体"/>
          <w:color w:val="auto"/>
          <w:sz w:val="22"/>
          <w:szCs w:val="22"/>
          <w:highlight w:val="none"/>
        </w:rPr>
        <w:t xml:space="preserve">1.6.</w:t>
      </w:r>
      <w:r>
        <w:rPr>
          <w:rFonts w:hint="eastAsia" w:ascii="宋体" w:hAnsi="宋体" w:cs="宋体"/>
          <w:color w:val="auto"/>
          <w:sz w:val="22"/>
          <w:szCs w:val="22"/>
          <w:highlight w:val="none"/>
        </w:rPr>
        <w:t xml:space="preserve">保密</w:t>
      </w:r>
      <w:bookmarkEnd w:id="9"/>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参与采购活动的各方应对竞争性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文件和响应文件中的商业和技术等秘密保密，违者应对由此造成的后果承担法律责任。</w:t>
      </w:r>
      <w:r/>
    </w:p>
    <w:p>
      <w:pPr>
        <w:pStyle w:val="995"/>
        <w:ind w:firstLine="442"/>
        <w:spacing w:line="500" w:lineRule="exact"/>
        <w:rPr>
          <w:rFonts w:ascii="宋体"/>
          <w:color w:val="auto"/>
          <w:sz w:val="22"/>
          <w:szCs w:val="22"/>
          <w:highlight w:val="none"/>
        </w:rPr>
      </w:pPr>
      <w:r/>
      <w:bookmarkStart w:id="10" w:name="_Toc9"/>
      <w:r>
        <w:rPr>
          <w:rFonts w:ascii="宋体" w:hAnsi="宋体" w:cs="宋体"/>
          <w:color w:val="auto"/>
          <w:sz w:val="22"/>
          <w:szCs w:val="22"/>
          <w:highlight w:val="none"/>
        </w:rPr>
        <w:t xml:space="preserve">1.7.</w:t>
      </w:r>
      <w:r>
        <w:rPr>
          <w:rFonts w:hint="eastAsia" w:ascii="宋体" w:hAnsi="宋体" w:cs="宋体"/>
          <w:color w:val="auto"/>
          <w:sz w:val="22"/>
          <w:szCs w:val="22"/>
          <w:highlight w:val="none"/>
        </w:rPr>
        <w:t xml:space="preserve">语言文字</w:t>
      </w:r>
      <w:bookmarkEnd w:id="10"/>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除专用术语外，与本采购项目有关的语言均使用中文。必要时专用术语应附有中文注释。</w:t>
      </w:r>
      <w:r/>
    </w:p>
    <w:p>
      <w:pPr>
        <w:pStyle w:val="995"/>
        <w:ind w:firstLine="442"/>
        <w:spacing w:line="500" w:lineRule="exact"/>
        <w:rPr>
          <w:rFonts w:ascii="宋体"/>
          <w:color w:val="auto"/>
          <w:sz w:val="22"/>
          <w:szCs w:val="22"/>
          <w:highlight w:val="none"/>
        </w:rPr>
      </w:pPr>
      <w:r/>
      <w:bookmarkStart w:id="11" w:name="_Toc10"/>
      <w:r>
        <w:rPr>
          <w:rFonts w:ascii="宋体" w:hAnsi="宋体" w:cs="宋体"/>
          <w:color w:val="auto"/>
          <w:sz w:val="22"/>
          <w:szCs w:val="22"/>
          <w:highlight w:val="none"/>
        </w:rPr>
        <w:t xml:space="preserve">1.8.</w:t>
      </w:r>
      <w:r>
        <w:rPr>
          <w:rFonts w:hint="eastAsia" w:ascii="宋体" w:hAnsi="宋体" w:cs="宋体"/>
          <w:color w:val="auto"/>
          <w:sz w:val="22"/>
          <w:szCs w:val="22"/>
          <w:highlight w:val="none"/>
        </w:rPr>
        <w:t xml:space="preserve">计量单位</w:t>
      </w:r>
      <w:bookmarkEnd w:id="11"/>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所有计量均采用中华人民共和国法定计量单位。</w:t>
      </w:r>
      <w:r/>
    </w:p>
    <w:p>
      <w:pPr>
        <w:ind w:firstLine="440"/>
        <w:spacing w:line="500" w:lineRule="exact"/>
        <w:rPr>
          <w:rFonts w:ascii="宋体"/>
          <w:color w:val="auto"/>
          <w:sz w:val="22"/>
          <w:highlight w:val="none"/>
        </w:rPr>
      </w:pPr>
      <w:r>
        <w:rPr>
          <w:rFonts w:ascii="宋体"/>
          <w:color w:val="auto"/>
          <w:sz w:val="22"/>
          <w:highlight w:val="none"/>
        </w:rPr>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eastAsia="zh-CN"/>
        </w:rPr>
        <w:t xml:space="preserve">谈判</w:t>
      </w:r>
      <w:r>
        <w:rPr>
          <w:rFonts w:hint="eastAsia" w:ascii="宋体" w:hAnsi="宋体" w:cs="宋体"/>
          <w:b/>
          <w:bCs/>
          <w:color w:val="auto"/>
          <w:sz w:val="24"/>
          <w:highlight w:val="none"/>
        </w:rPr>
        <w:t xml:space="preserve">文件</w:t>
      </w:r>
      <w:r/>
    </w:p>
    <w:p>
      <w:pPr>
        <w:pStyle w:val="995"/>
        <w:ind w:firstLine="442"/>
        <w:spacing w:line="500" w:lineRule="exact"/>
        <w:rPr>
          <w:rFonts w:ascii="宋体"/>
          <w:color w:val="auto"/>
          <w:sz w:val="22"/>
          <w:szCs w:val="22"/>
          <w:highlight w:val="none"/>
        </w:rPr>
      </w:pPr>
      <w:r/>
      <w:bookmarkStart w:id="12" w:name="_Toc11"/>
      <w:r>
        <w:rPr>
          <w:rFonts w:ascii="宋体" w:hAnsi="宋体" w:cs="宋体"/>
          <w:color w:val="auto"/>
          <w:sz w:val="22"/>
          <w:szCs w:val="22"/>
          <w:highlight w:val="none"/>
        </w:rPr>
        <w:t xml:space="preserve">2.1.</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文件组成</w:t>
      </w:r>
      <w:bookmarkEnd w:id="12"/>
      <w:r/>
      <w:r/>
    </w:p>
    <w:p>
      <w:pPr>
        <w:ind w:firstLine="440"/>
        <w:spacing w:line="500" w:lineRule="exact"/>
        <w:rPr>
          <w:rFonts w:ascii="宋体"/>
          <w:color w:val="auto"/>
          <w:sz w:val="22"/>
          <w:highlight w:val="none"/>
        </w:rPr>
      </w:pPr>
      <w:r>
        <w:rPr>
          <w:rFonts w:ascii="宋体" w:hAnsi="宋体" w:cs="宋体"/>
          <w:color w:val="auto"/>
          <w:sz w:val="22"/>
          <w:highlight w:val="none"/>
        </w:rPr>
        <w:t xml:space="preserve">2.1.1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文件包括（但并不仅限于）：</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第一章</w:t>
      </w:r>
      <w:r>
        <w:rPr>
          <w:rFonts w:ascii="宋体" w:hAnsi="宋体" w:cs="宋体"/>
          <w:color w:val="auto"/>
          <w:sz w:val="22"/>
          <w:highlight w:val="none"/>
        </w:rPr>
        <w:t xml:space="preserve">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第二章</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第三章 </w:t>
      </w:r>
      <w:r>
        <w:rPr>
          <w:rFonts w:hint="eastAsia" w:ascii="宋体" w:hAnsi="宋体" w:cs="宋体"/>
          <w:color w:val="auto"/>
          <w:sz w:val="22"/>
          <w:highlight w:val="none"/>
          <w:lang w:eastAsia="zh-CN"/>
        </w:rPr>
        <w:t xml:space="preserve">资格审查办法</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第四章</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lang w:eastAsia="zh-CN"/>
        </w:rPr>
        <w:t xml:space="preserve">评审办法</w:t>
      </w:r>
      <w:r>
        <w:rPr>
          <w:rFonts w:hint="eastAsia" w:ascii="宋体" w:hAnsi="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第五章 采</w:t>
      </w:r>
      <w:r>
        <w:rPr>
          <w:rFonts w:hint="eastAsia" w:ascii="宋体" w:hAnsi="宋体" w:cs="宋体"/>
          <w:color w:val="auto"/>
          <w:sz w:val="22"/>
          <w:highlight w:val="none"/>
          <w:lang w:eastAsia="zh-CN"/>
        </w:rPr>
        <w:t xml:space="preserve">合同格式及条款</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六</w:t>
      </w:r>
      <w:r>
        <w:rPr>
          <w:rFonts w:hint="eastAsia" w:ascii="宋体" w:hAnsi="宋体" w:cs="宋体"/>
          <w:color w:val="auto"/>
          <w:sz w:val="22"/>
          <w:highlight w:val="none"/>
        </w:rPr>
        <w:t xml:space="preserve">章 项目技术要求和有关说明 </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七</w:t>
      </w:r>
      <w:r>
        <w:rPr>
          <w:rFonts w:hint="eastAsia" w:ascii="宋体" w:hAnsi="宋体" w:cs="宋体"/>
          <w:color w:val="auto"/>
          <w:sz w:val="22"/>
          <w:highlight w:val="none"/>
        </w:rPr>
        <w:t xml:space="preserve">章 响应文件内容及格式</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2.1.2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w:t>
      </w:r>
      <w:r>
        <w:rPr>
          <w:rFonts w:hint="eastAsia" w:ascii="宋体" w:hAnsi="宋体" w:cs="宋体"/>
          <w:color w:val="auto"/>
          <w:sz w:val="22"/>
          <w:highlight w:val="none"/>
        </w:rPr>
        <w:t xml:space="preserve">与供应商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情况可能实质性变动的内容，包括采购需求中的技术、服务要求以及合同条款作为竞争性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2.1.3 </w:t>
      </w:r>
      <w:r>
        <w:rPr>
          <w:rFonts w:hint="eastAsia" w:ascii="宋体" w:hAnsi="宋体" w:cs="宋体"/>
          <w:color w:val="auto"/>
          <w:sz w:val="22"/>
          <w:highlight w:val="none"/>
        </w:rPr>
        <w:t xml:space="preserve">供应商应当完整地阅读、理解构成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文件的所有内容。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文件所作的更正、澄清、修改，构成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文件的组成部分。当上述文件相互之间发生矛盾时，以后发出的文件为准。</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2.1.4供应商应仔细阅读和检查</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2.1.5</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文件编制的响应文件有可能被</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小组否决。</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文件的澄清或修改</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2.2.1 供应商在递交响应文件前，应随时通过“江苏政府采购网（http://www.ccgp-jiangsu.gov.cn/）”查看有关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文件的补充文件、更正公告等内容。查询如有遗漏，其风险由供应商自行承担。</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2.2.3供应商均有义务定期登陆采购人公布的网站获取相关信息，采购人发布在上述网站的答疑、澄清、修改和补充等视为已送达各供应商且已为各供应商知悉，请各供应商密切关注。</w:t>
      </w:r>
      <w:r/>
    </w:p>
    <w:p>
      <w:pPr>
        <w:ind w:firstLine="420"/>
        <w:spacing w:line="500" w:lineRule="exact"/>
        <w:rPr>
          <w:rFonts w:ascii="宋体"/>
          <w:color w:val="auto"/>
          <w:highlight w:val="none"/>
        </w:rPr>
      </w:pPr>
      <w:r>
        <w:rPr>
          <w:rFonts w:ascii="宋体"/>
          <w:color w:val="auto"/>
          <w:highlight w:val="none"/>
        </w:rPr>
      </w:r>
      <w:r/>
    </w:p>
    <w:p>
      <w:pPr>
        <w:numPr>
          <w:ilvl w:val="0"/>
          <w:numId w:val="3"/>
        </w:numPr>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响应文件</w:t>
      </w:r>
      <w:r/>
    </w:p>
    <w:p>
      <w:pPr>
        <w:pStyle w:val="995"/>
        <w:ind w:firstLine="442"/>
        <w:spacing w:line="500" w:lineRule="exact"/>
        <w:rPr>
          <w:rFonts w:ascii="宋体"/>
          <w:color w:val="auto"/>
          <w:sz w:val="22"/>
          <w:szCs w:val="22"/>
          <w:highlight w:val="none"/>
        </w:rPr>
      </w:pPr>
      <w:r/>
      <w:bookmarkStart w:id="13" w:name="_Toc12"/>
      <w:r>
        <w:rPr>
          <w:rFonts w:ascii="宋体" w:hAnsi="宋体" w:cs="宋体"/>
          <w:color w:val="auto"/>
          <w:sz w:val="22"/>
          <w:szCs w:val="22"/>
          <w:highlight w:val="none"/>
        </w:rPr>
        <w:t xml:space="preserve">3.1. </w:t>
      </w:r>
      <w:r>
        <w:rPr>
          <w:rFonts w:hint="eastAsia" w:ascii="宋体" w:hAnsi="宋体" w:cs="宋体"/>
          <w:color w:val="auto"/>
          <w:sz w:val="22"/>
          <w:szCs w:val="22"/>
          <w:highlight w:val="none"/>
        </w:rPr>
        <w:t xml:space="preserve">响应文件的组成</w:t>
      </w:r>
      <w:bookmarkEnd w:id="13"/>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3.1.1 </w:t>
      </w:r>
      <w:r>
        <w:rPr>
          <w:rFonts w:hint="eastAsia" w:ascii="宋体" w:hAnsi="宋体" w:cs="宋体"/>
          <w:color w:val="auto"/>
          <w:sz w:val="22"/>
          <w:highlight w:val="none"/>
        </w:rPr>
        <w:t xml:space="preserve">响应文件由组成：见电子招标文件。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3.1.2 </w:t>
      </w:r>
      <w:r>
        <w:rPr>
          <w:rFonts w:hint="eastAsia" w:ascii="宋体" w:hAnsi="宋体" w:cs="宋体"/>
          <w:color w:val="auto"/>
          <w:sz w:val="22"/>
          <w:highlight w:val="none"/>
        </w:rPr>
        <w:t xml:space="preserve">第七章“响应文件内容和格式”中要求提供相关证明材料的复印件作为附件的，供应商应未按要求在响应文件中提供相应材料或有效证明材料，将则不予认可。</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3.1.3</w:t>
      </w:r>
      <w:r>
        <w:rPr>
          <w:rFonts w:hint="eastAsia" w:ascii="宋体" w:hAnsi="宋体" w:cs="宋体"/>
          <w:color w:val="auto"/>
          <w:sz w:val="22"/>
          <w:highlight w:val="none"/>
        </w:rPr>
        <w:t xml:space="preserve">第七章“响应文件内容和格式”中要求提供相关证明材料复印件原件的，供应商应未按要求提供相应有效原件材料（单独密封），将不予认可。</w:t>
      </w:r>
      <w:r/>
    </w:p>
    <w:p>
      <w:pPr>
        <w:pStyle w:val="995"/>
        <w:ind w:firstLine="442"/>
        <w:spacing w:line="500" w:lineRule="exact"/>
        <w:rPr>
          <w:rFonts w:ascii="宋体"/>
          <w:color w:val="auto"/>
          <w:sz w:val="22"/>
          <w:szCs w:val="22"/>
          <w:highlight w:val="none"/>
        </w:rPr>
      </w:pPr>
      <w:r/>
      <w:bookmarkStart w:id="14" w:name="_Toc13"/>
      <w:r>
        <w:rPr>
          <w:rFonts w:ascii="宋体" w:hAnsi="宋体" w:cs="宋体"/>
          <w:color w:val="auto"/>
          <w:sz w:val="22"/>
          <w:szCs w:val="22"/>
          <w:highlight w:val="none"/>
        </w:rPr>
        <w:t xml:space="preserve">3.2.</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报价</w:t>
      </w:r>
      <w:bookmarkEnd w:id="14"/>
      <w:r/>
      <w:r/>
    </w:p>
    <w:p>
      <w:pPr>
        <w:ind w:firstLine="440"/>
        <w:spacing w:line="500" w:lineRule="exact"/>
        <w:rPr>
          <w:rFonts w:hint="eastAsia" w:ascii="宋体" w:hAnsi="宋体" w:cs="宋体"/>
          <w:color w:val="auto"/>
          <w:sz w:val="22"/>
          <w:highlight w:val="none"/>
          <w:lang w:val="zh-CN"/>
        </w:rPr>
      </w:pPr>
      <w:r>
        <w:rPr>
          <w:rFonts w:ascii="宋体" w:hAnsi="宋体" w:cs="宋体"/>
          <w:color w:val="auto"/>
          <w:sz w:val="22"/>
          <w:highlight w:val="none"/>
        </w:rPr>
        <w:t xml:space="preserve">3.2.1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报价采用总价报价，报</w:t>
      </w:r>
      <w:r>
        <w:rPr>
          <w:rFonts w:hint="eastAsia" w:ascii="宋体" w:hAnsi="宋体" w:cs="宋体"/>
          <w:color w:val="auto"/>
          <w:sz w:val="22"/>
          <w:highlight w:val="none"/>
          <w:lang w:val="zh-CN"/>
        </w:rPr>
        <w:t xml:space="preserve">价为综合报价， 为含税全包价。</w:t>
      </w:r>
      <w:r>
        <w:rPr>
          <w:rFonts w:hint="eastAsia" w:ascii="宋体" w:hAnsi="宋体" w:eastAsia="宋体" w:cs="宋体"/>
          <w:color w:val="auto"/>
          <w:sz w:val="22"/>
          <w:highlight w:val="none"/>
        </w:rPr>
        <w:t xml:space="preserve">投标报价除标的物的价款外还应包括运输（含送货到点的运输费、装卸费、码放）、保险、 售后服务、税费、各类风险费用、采购代理服务费等全部项目的费用。</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3.2.2供应商在响应文件中应按第</w:t>
      </w:r>
      <w:r>
        <w:rPr>
          <w:rFonts w:hint="eastAsia" w:ascii="宋体" w:hAnsi="宋体" w:cs="宋体"/>
          <w:color w:val="auto"/>
          <w:sz w:val="22"/>
          <w:highlight w:val="none"/>
        </w:rPr>
        <w:t xml:space="preserve">七</w:t>
      </w:r>
      <w:r>
        <w:rPr>
          <w:rFonts w:ascii="宋体" w:hAnsi="宋体" w:cs="宋体"/>
          <w:color w:val="auto"/>
          <w:sz w:val="22"/>
          <w:highlight w:val="none"/>
        </w:rPr>
        <w:t xml:space="preserve">章“响应文件内容和格式”中的要求，自行报价。</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3.2.3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报价不得高于预算价。</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3.2.4 供应商不得以任何方式或者方法提供</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文件以外的任何附赠条款。</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995"/>
        <w:ind w:firstLine="442"/>
        <w:spacing w:line="500" w:lineRule="exact"/>
        <w:rPr>
          <w:rFonts w:ascii="宋体"/>
          <w:color w:val="auto"/>
          <w:sz w:val="22"/>
          <w:szCs w:val="22"/>
          <w:highlight w:val="none"/>
        </w:rPr>
      </w:pPr>
      <w:r/>
      <w:bookmarkStart w:id="15" w:name="_Toc14"/>
      <w:r>
        <w:rPr>
          <w:rFonts w:ascii="宋体" w:hAnsi="宋体" w:cs="宋体"/>
          <w:color w:val="auto"/>
          <w:sz w:val="22"/>
          <w:szCs w:val="22"/>
          <w:highlight w:val="none"/>
        </w:rPr>
        <w:t xml:space="preserve">3.3.</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保证金（本项目不需要）</w:t>
      </w:r>
      <w:bookmarkEnd w:id="15"/>
      <w:r/>
      <w:r/>
    </w:p>
    <w:p>
      <w:pPr>
        <w:ind w:firstLine="440"/>
        <w:spacing w:line="500" w:lineRule="exact"/>
        <w:rPr>
          <w:rFonts w:ascii="宋体"/>
          <w:color w:val="auto"/>
          <w:sz w:val="22"/>
          <w:highlight w:val="none"/>
        </w:rPr>
      </w:pPr>
      <w:r>
        <w:rPr>
          <w:rFonts w:ascii="宋体" w:hAnsi="宋体" w:cs="宋体"/>
          <w:color w:val="auto"/>
          <w:sz w:val="22"/>
          <w:highlight w:val="none"/>
        </w:rPr>
        <w:t xml:space="preserve">3.3.1 </w:t>
      </w:r>
      <w:r>
        <w:rPr>
          <w:rFonts w:hint="eastAsia" w:ascii="宋体" w:hAnsi="宋体" w:cs="宋体"/>
          <w:color w:val="auto"/>
          <w:sz w:val="22"/>
          <w:highlight w:val="none"/>
        </w:rPr>
        <w:t xml:space="preserve">供应商在递交首次响应文件截止时间前，应按供应商须知前附表规定的金额、形式、内容递交</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保证金，并作为其首次响应文件的组成部分。</w:t>
      </w:r>
      <w:r/>
    </w:p>
    <w:p>
      <w:pPr>
        <w:ind w:firstLine="440"/>
        <w:spacing w:line="50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保证金必须由供应商基本账户一次性汇出。以个人、企业办事处、分公司、子公司名义或他人账户、供应商的其它账户交纳的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保证金无效。</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3.3.2 </w:t>
      </w:r>
      <w:r>
        <w:rPr>
          <w:rFonts w:hint="eastAsia" w:ascii="宋体" w:hAnsi="宋体" w:cs="宋体"/>
          <w:color w:val="auto"/>
          <w:sz w:val="22"/>
          <w:highlight w:val="none"/>
        </w:rPr>
        <w:t xml:space="preserve">供应商汇出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保证金时，须将载明的“项目名称”、“项目编号”填入汇款单中的“用途栏”。</w:t>
      </w:r>
      <w:r/>
    </w:p>
    <w:p>
      <w:pPr>
        <w:ind w:firstLine="440"/>
        <w:spacing w:line="500" w:lineRule="exact"/>
        <w:rPr>
          <w:rFonts w:ascii="宋体"/>
          <w:color w:val="auto"/>
          <w:sz w:val="22"/>
          <w:highlight w:val="none"/>
        </w:rPr>
      </w:pPr>
      <w:r>
        <w:rPr>
          <w:rFonts w:ascii="宋体" w:hAnsi="宋体" w:cs="宋体"/>
          <w:color w:val="auto"/>
          <w:sz w:val="22"/>
          <w:highlight w:val="none"/>
        </w:rPr>
        <w:t xml:space="preserve">3.3.3</w:t>
      </w:r>
      <w:r>
        <w:rPr>
          <w:rFonts w:hint="eastAsia" w:ascii="宋体" w:hAnsi="宋体" w:cs="宋体"/>
          <w:color w:val="auto"/>
          <w:sz w:val="22"/>
          <w:highlight w:val="none"/>
        </w:rPr>
        <w:t xml:space="preserve">供应商在缴纳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保证金时，应充分考虑银行汇款的时间误差风险。无论何种原因，供应商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保证金在递交竞争性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文件止未到达采购人指定账户的，响应文件将被作无效响应文件处理。</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3.3.4</w:t>
      </w:r>
      <w:r>
        <w:rPr>
          <w:rFonts w:hint="eastAsia" w:ascii="宋体" w:hAnsi="宋体" w:cs="宋体"/>
          <w:color w:val="auto"/>
          <w:sz w:val="22"/>
          <w:highlight w:val="none"/>
        </w:rPr>
        <w:t xml:space="preserve">采购人向成交供应商发放成交通知书后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个工作日内，无息退还未成交供应商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保证金；采购人与成交供应商签订合同后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3.3.5</w:t>
      </w:r>
      <w:r>
        <w:rPr>
          <w:rFonts w:hint="eastAsia" w:ascii="宋体" w:hAnsi="宋体" w:cs="宋体"/>
          <w:color w:val="auto"/>
          <w:sz w:val="22"/>
          <w:highlight w:val="none"/>
        </w:rPr>
        <w:t xml:space="preserve">发生下列情况之一，供应商的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保证金将不予退还：</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）在响应文件有效期内，供应商撤回其响应文件的；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）提供虚假材料谋取成交的；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）供应商未按</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文件规定要求退出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）采取不正当手段诋毁、排挤其他供应商或者与采购人、其他供应商恶意串通谋取成交资格的；</w:t>
      </w:r>
      <w:r/>
    </w:p>
    <w:p>
      <w:pPr>
        <w:ind w:firstLine="440"/>
        <w:jc w:val="left"/>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）供应商向采购人、采购代理机构采购代理机构或者评审专家行贿或者提供其他不正当利益以牟取成交的；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）成交供应商拒绝缴纳履约保证金或成交服务费的；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）成交供应商无正当理由拒绝与采购人签订采购合同的；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）成交供应商将成交项目转让给他人或者分包给他人的；</w:t>
      </w:r>
      <w:r/>
    </w:p>
    <w:p>
      <w:pPr>
        <w:ind w:firstLine="440"/>
        <w:jc w:val="left"/>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9</w:t>
      </w:r>
      <w:r>
        <w:rPr>
          <w:rFonts w:hint="eastAsia" w:ascii="宋体" w:hAnsi="宋体" w:cs="宋体"/>
          <w:color w:val="auto"/>
          <w:sz w:val="22"/>
          <w:highlight w:val="none"/>
        </w:rPr>
        <w:t xml:space="preserve">）成交供应商不按照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文件和成交供应商的响应文件订立采购合同，或者与采购人另行订立背离采购合同实质性内容的协议的；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10</w:t>
      </w:r>
      <w:r>
        <w:rPr>
          <w:rFonts w:hint="eastAsia" w:ascii="宋体" w:hAnsi="宋体" w:cs="宋体"/>
          <w:color w:val="auto"/>
          <w:sz w:val="22"/>
          <w:highlight w:val="none"/>
        </w:rPr>
        <w:t xml:space="preserve">）供应商的其他行为给政府采购活动带来不利后果的行为。</w:t>
      </w:r>
      <w:r/>
    </w:p>
    <w:p>
      <w:pPr>
        <w:pStyle w:val="995"/>
        <w:ind w:firstLine="442"/>
        <w:spacing w:line="500" w:lineRule="exact"/>
        <w:rPr>
          <w:rFonts w:ascii="宋体"/>
          <w:color w:val="auto"/>
          <w:sz w:val="22"/>
          <w:szCs w:val="22"/>
          <w:highlight w:val="none"/>
        </w:rPr>
      </w:pPr>
      <w:r/>
      <w:bookmarkStart w:id="16" w:name="_Toc15"/>
      <w:r>
        <w:rPr>
          <w:rFonts w:ascii="宋体" w:hAnsi="宋体" w:cs="宋体"/>
          <w:color w:val="auto"/>
          <w:sz w:val="22"/>
          <w:szCs w:val="22"/>
          <w:highlight w:val="none"/>
        </w:rPr>
        <w:t xml:space="preserve">3.4.</w:t>
      </w:r>
      <w:r>
        <w:rPr>
          <w:rFonts w:hint="eastAsia" w:ascii="宋体" w:hAnsi="宋体" w:cs="宋体"/>
          <w:color w:val="auto"/>
          <w:sz w:val="22"/>
          <w:szCs w:val="22"/>
          <w:highlight w:val="none"/>
        </w:rPr>
        <w:t xml:space="preserve">响应文件有效期</w:t>
      </w:r>
      <w:bookmarkEnd w:id="16"/>
      <w:r/>
      <w:r/>
    </w:p>
    <w:p>
      <w:pPr>
        <w:ind w:firstLine="440"/>
        <w:spacing w:line="500" w:lineRule="exact"/>
        <w:rPr>
          <w:rFonts w:ascii="宋体"/>
          <w:color w:val="auto"/>
          <w:sz w:val="22"/>
          <w:highlight w:val="none"/>
        </w:rPr>
      </w:pPr>
      <w:r>
        <w:rPr>
          <w:rFonts w:ascii="宋体" w:hAnsi="宋体" w:cs="宋体"/>
          <w:color w:val="auto"/>
          <w:sz w:val="22"/>
          <w:highlight w:val="none"/>
        </w:rPr>
        <w:t xml:space="preserve">3.4.1 </w:t>
      </w:r>
      <w:r>
        <w:rPr>
          <w:rFonts w:hint="eastAsia" w:ascii="宋体" w:hAnsi="宋体" w:cs="宋体"/>
          <w:color w:val="auto"/>
          <w:sz w:val="22"/>
          <w:highlight w:val="none"/>
        </w:rPr>
        <w:t xml:space="preserve">在供应商须知前附表规定的有效期内，响应文件应保持有效。有效期短于该规定期限的响应文件将作为无效响应文件处理。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3.4.2 </w:t>
      </w:r>
      <w:r>
        <w:rPr>
          <w:rFonts w:hint="eastAsia" w:ascii="宋体" w:hAnsi="宋体" w:cs="宋体"/>
          <w:color w:val="auto"/>
          <w:sz w:val="22"/>
          <w:highlight w:val="none"/>
        </w:rPr>
        <w:t xml:space="preserve">在特殊情况下，在原响应文件有效期期满之前，采购人可与供应商协商延长响应文件的有效期。这种要求和答复都应以书面形式进行。此时，按本须知规定的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保证金的有效期也相应延长。供应商可以拒绝接受延期要求而不会被没收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保证金。同意延长有效期的供应商除按照采购人要求修改响应文件有效期外，不得修改响应文件的其他内容。</w:t>
      </w:r>
      <w:r/>
    </w:p>
    <w:p>
      <w:pPr>
        <w:pStyle w:val="995"/>
        <w:ind w:firstLine="442"/>
        <w:spacing w:before="0" w:line="500" w:lineRule="exact"/>
        <w:rPr>
          <w:rFonts w:ascii="宋体"/>
          <w:color w:val="auto"/>
          <w:sz w:val="22"/>
          <w:szCs w:val="22"/>
          <w:highlight w:val="none"/>
        </w:rPr>
      </w:pPr>
      <w:r/>
      <w:bookmarkStart w:id="17" w:name="_Toc16"/>
      <w:r>
        <w:rPr>
          <w:rFonts w:ascii="宋体" w:hAnsi="宋体" w:cs="宋体"/>
          <w:color w:val="auto"/>
          <w:sz w:val="22"/>
          <w:szCs w:val="22"/>
          <w:highlight w:val="none"/>
        </w:rPr>
        <w:t xml:space="preserve">3.5.</w:t>
      </w:r>
      <w:r>
        <w:rPr>
          <w:rFonts w:hint="eastAsia" w:ascii="宋体" w:hAnsi="宋体" w:cs="宋体"/>
          <w:color w:val="auto"/>
          <w:sz w:val="22"/>
          <w:szCs w:val="22"/>
          <w:highlight w:val="none"/>
        </w:rPr>
        <w:t xml:space="preserve">备选响应方案</w:t>
      </w:r>
      <w:bookmarkEnd w:id="17"/>
      <w:r/>
      <w:r/>
    </w:p>
    <w:p>
      <w:pPr>
        <w:ind w:firstLine="440"/>
        <w:spacing w:line="500" w:lineRule="exact"/>
        <w:rPr>
          <w:rFonts w:ascii="宋体"/>
          <w:color w:val="auto"/>
          <w:sz w:val="22"/>
          <w:highlight w:val="none"/>
        </w:rPr>
      </w:pPr>
      <w:r>
        <w:rPr>
          <w:rFonts w:ascii="宋体" w:hAnsi="宋体" w:cs="宋体"/>
          <w:color w:val="auto"/>
          <w:sz w:val="22"/>
          <w:highlight w:val="none"/>
        </w:rPr>
        <w:t xml:space="preserve">3.5.1</w:t>
      </w:r>
      <w:r>
        <w:rPr>
          <w:rFonts w:hint="eastAsia" w:ascii="宋体" w:hAnsi="宋体" w:cs="宋体"/>
          <w:color w:val="auto"/>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3.5.2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小组认为成交供应商的备选优先方案优于其按照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文件要求编制的响应方案的，采购人可以接受该备选响应方案</w:t>
      </w:r>
      <w:r/>
    </w:p>
    <w:p>
      <w:pPr>
        <w:pStyle w:val="995"/>
        <w:ind w:firstLine="442"/>
        <w:spacing w:line="500" w:lineRule="exact"/>
        <w:rPr>
          <w:rFonts w:ascii="宋体"/>
          <w:color w:val="auto"/>
          <w:sz w:val="22"/>
          <w:szCs w:val="22"/>
          <w:highlight w:val="none"/>
        </w:rPr>
      </w:pPr>
      <w:r/>
      <w:bookmarkStart w:id="18" w:name="_Toc17"/>
      <w:r>
        <w:rPr>
          <w:rFonts w:ascii="宋体" w:hAnsi="宋体" w:cs="宋体"/>
          <w:color w:val="auto"/>
          <w:sz w:val="22"/>
          <w:szCs w:val="22"/>
          <w:highlight w:val="none"/>
        </w:rPr>
        <w:t xml:space="preserve">3.6. </w:t>
      </w:r>
      <w:r>
        <w:rPr>
          <w:rFonts w:hint="eastAsia" w:ascii="宋体" w:hAnsi="宋体" w:cs="宋体"/>
          <w:color w:val="auto"/>
          <w:sz w:val="22"/>
          <w:szCs w:val="22"/>
          <w:highlight w:val="none"/>
        </w:rPr>
        <w:t xml:space="preserve">响应文件的编制</w:t>
      </w:r>
      <w:bookmarkEnd w:id="18"/>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3.6.1供应商应当按照《</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3.6.2签署要求：见《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3.6.3盖章要求：见《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文件》附件中相关格式要求。供应商须通过“苏采云”系统提供的政府采购客户端工具（使用“CA数字证书”）加盖电子签章。</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3.6.4</w:t>
      </w:r>
      <w:r>
        <w:rPr>
          <w:rFonts w:hint="eastAsia" w:ascii="宋体" w:hAnsi="宋体" w:cs="宋体"/>
          <w:b/>
          <w:bCs/>
          <w:color w:val="auto"/>
          <w:sz w:val="22"/>
          <w:highlight w:val="none"/>
          <w:lang w:bidi="ar"/>
        </w:rPr>
        <w:t xml:space="preserve">特别提醒：竞争性</w:t>
      </w:r>
      <w:r>
        <w:rPr>
          <w:rFonts w:hint="eastAsia" w:ascii="宋体" w:hAnsi="宋体" w:cs="宋体"/>
          <w:b/>
          <w:bCs/>
          <w:color w:val="auto"/>
          <w:sz w:val="22"/>
          <w:highlight w:val="none"/>
          <w:lang w:eastAsia="zh-CN" w:bidi="ar"/>
        </w:rPr>
        <w:t xml:space="preserve">谈判</w:t>
      </w:r>
      <w:r>
        <w:rPr>
          <w:rFonts w:hint="eastAsia" w:ascii="宋体" w:hAnsi="宋体" w:cs="宋体"/>
          <w:b/>
          <w:bCs/>
          <w:color w:val="auto"/>
          <w:sz w:val="22"/>
          <w:highlight w:val="none"/>
          <w:lang w:bidi="ar"/>
        </w:rPr>
        <w:t xml:space="preserve">文件中如需“被授权代表签字或盖章”，供应商可打印成文档，签字或盖章后再扫描上传，最后再电子签章。</w:t>
      </w:r>
      <w:r/>
    </w:p>
    <w:p>
      <w:pPr>
        <w:pStyle w:val="1136"/>
        <w:ind w:firstLine="497"/>
        <w:spacing w:before="0" w:after="0" w:line="500" w:lineRule="exact"/>
        <w:rPr>
          <w:rFonts w:ascii="宋体" w:hAnsi="宋体" w:cs="宋体"/>
          <w:color w:val="auto"/>
          <w:sz w:val="22"/>
          <w:highlight w:val="none"/>
        </w:rPr>
      </w:pPr>
      <w:r/>
      <w:bookmarkStart w:id="19" w:name="_Toc18"/>
      <w:r>
        <w:rPr>
          <w:rFonts w:hint="eastAsia" w:ascii="宋体" w:hAnsi="宋体" w:cs="宋体"/>
          <w:color w:val="auto"/>
          <w:sz w:val="22"/>
          <w:highlight w:val="none"/>
          <w:lang w:bidi="ar"/>
        </w:rPr>
        <w:t xml:space="preserve">3.6.5</w:t>
      </w:r>
      <w:r>
        <w:rPr>
          <w:rFonts w:hint="eastAsia" w:ascii="宋体" w:hAnsi="宋体" w:cs="宋体"/>
          <w:color w:val="auto"/>
          <w:sz w:val="22"/>
          <w:highlight w:val="none"/>
        </w:rPr>
        <w:t xml:space="preserve">通过“苏采云”系统提交政府采购客户端工具导出加密的响应文件（后缀名为zip）。响应文件不得超过350M。</w:t>
      </w:r>
      <w:bookmarkEnd w:id="19"/>
      <w:r/>
      <w:r/>
    </w:p>
    <w:p>
      <w:pPr>
        <w:pStyle w:val="1136"/>
        <w:ind w:firstLine="497"/>
        <w:spacing w:before="0" w:after="0" w:line="500" w:lineRule="exact"/>
        <w:rPr>
          <w:rFonts w:hint="eastAsia" w:ascii="宋体" w:hAnsi="宋体" w:cs="宋体"/>
          <w:color w:val="auto"/>
          <w:sz w:val="22"/>
          <w:highlight w:val="none"/>
        </w:rPr>
      </w:pPr>
      <w:r/>
      <w:bookmarkStart w:id="20" w:name="_Toc19"/>
      <w:r>
        <w:rPr>
          <w:rFonts w:hint="eastAsia" w:ascii="宋体" w:hAnsi="宋体" w:cs="宋体"/>
          <w:color w:val="auto"/>
          <w:sz w:val="22"/>
          <w:highlight w:val="none"/>
        </w:rPr>
        <w:t xml:space="preserve">注：供应商应当按照《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文件》的要求编制响应文件，并对其提交的响应文件的真实性、合法性承担法律责任。</w:t>
      </w:r>
      <w:bookmarkEnd w:id="20"/>
      <w:r/>
      <w:r/>
    </w:p>
    <w:p>
      <w:pPr>
        <w:pStyle w:val="1136"/>
        <w:ind w:firstLine="497"/>
        <w:spacing w:before="0" w:after="0" w:line="500" w:lineRule="exact"/>
        <w:rPr>
          <w:rFonts w:hint="eastAsia" w:ascii="宋体" w:hAnsi="宋体" w:cs="宋体"/>
          <w:color w:val="auto"/>
          <w:sz w:val="22"/>
          <w:highlight w:val="none"/>
        </w:rPr>
      </w:pPr>
      <w:r>
        <w:rPr>
          <w:rFonts w:hint="eastAsia" w:ascii="宋体" w:hAnsi="宋体" w:cs="宋体"/>
          <w:color w:val="auto"/>
          <w:sz w:val="22"/>
          <w:highlight w:val="none"/>
        </w:rPr>
      </w:r>
      <w:r/>
    </w:p>
    <w:p>
      <w:pPr>
        <w:jc w:val="center"/>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500" w:lineRule="exact"/>
        <w:widowControl/>
        <w:rPr>
          <w:rFonts w:ascii="宋体" w:hAnsi="宋体" w:cs="宋体"/>
          <w:b/>
          <w:bCs/>
          <w:color w:val="auto"/>
          <w:sz w:val="24"/>
          <w:szCs w:val="24"/>
          <w:highlight w:val="none"/>
          <w:lang w:bidi="ar"/>
        </w:rPr>
      </w:pPr>
      <w:r>
        <w:rPr>
          <w:rFonts w:hint="eastAsia" w:ascii="宋体" w:hAnsi="宋体" w:cs="宋体"/>
          <w:b/>
          <w:bCs/>
          <w:color w:val="auto"/>
          <w:sz w:val="24"/>
          <w:highlight w:val="none"/>
        </w:rPr>
        <w:t xml:space="preserve">四、</w:t>
      </w:r>
      <w:r>
        <w:rPr>
          <w:rFonts w:hint="eastAsia" w:ascii="宋体" w:hAnsi="宋体" w:cs="宋体"/>
          <w:b/>
          <w:bCs/>
          <w:color w:val="auto"/>
          <w:sz w:val="24"/>
          <w:szCs w:val="24"/>
          <w:highlight w:val="none"/>
          <w:lang w:bidi="ar"/>
        </w:rPr>
        <w:t xml:space="preserve">响应文件的递交、开启及解密</w:t>
      </w:r>
      <w:r/>
    </w:p>
    <w:p>
      <w:pPr>
        <w:pStyle w:val="995"/>
        <w:ind w:firstLine="442"/>
        <w:spacing w:before="0" w:line="500" w:lineRule="exact"/>
        <w:rPr>
          <w:rFonts w:ascii="宋体" w:hAnsi="宋体" w:cs="宋体"/>
          <w:color w:val="auto"/>
          <w:sz w:val="22"/>
          <w:szCs w:val="22"/>
          <w:highlight w:val="none"/>
        </w:rPr>
      </w:pPr>
      <w:r/>
      <w:bookmarkStart w:id="21" w:name="_Toc20"/>
      <w:r>
        <w:rPr>
          <w:rFonts w:ascii="宋体" w:hAnsi="宋体" w:cs="宋体"/>
          <w:color w:val="auto"/>
          <w:sz w:val="22"/>
          <w:szCs w:val="22"/>
          <w:highlight w:val="none"/>
        </w:rPr>
        <w:t xml:space="preserve">4</w:t>
      </w:r>
      <w:r>
        <w:rPr>
          <w:rFonts w:ascii="宋体" w:hAnsi="宋体" w:cs="宋体"/>
          <w:color w:val="auto"/>
          <w:sz w:val="22"/>
          <w:szCs w:val="22"/>
          <w:highlight w:val="none"/>
          <w:lang w:bidi="ar"/>
        </w:rPr>
        <w:t xml:space="preserve">.1  </w:t>
      </w:r>
      <w:r>
        <w:rPr>
          <w:rFonts w:ascii="宋体" w:hAnsi="宋体" w:cs="宋体"/>
          <w:color w:val="auto"/>
          <w:sz w:val="22"/>
          <w:szCs w:val="22"/>
          <w:highlight w:val="none"/>
        </w:rPr>
        <w:t xml:space="preserve">响应文件的提交</w:t>
      </w:r>
      <w:bookmarkEnd w:id="21"/>
      <w:r/>
      <w:r/>
    </w:p>
    <w:p>
      <w:pPr>
        <w:ind w:firstLine="440"/>
        <w:jc w:val="left"/>
        <w:spacing w:line="500" w:lineRule="exact"/>
        <w:rPr>
          <w:rFonts w:ascii="宋体" w:hAnsi="宋体" w:cs="宋体"/>
          <w:color w:val="auto"/>
          <w:sz w:val="22"/>
          <w:highlight w:val="none"/>
          <w:lang w:bidi="ar"/>
        </w:rPr>
      </w:pPr>
      <w:r>
        <w:rPr>
          <w:rFonts w:ascii="宋体" w:hAnsi="宋体" w:cs="宋体"/>
          <w:color w:val="auto"/>
          <w:sz w:val="22"/>
          <w:highlight w:val="none"/>
        </w:rPr>
        <w:t xml:space="preserve">4.1.1 供应商必须在供应商须知前附表规定的提交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文件截止时间前，进入“参与详情”页面，点击“上传文件”，上传已制作完成的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文件，等待开标。</w:t>
      </w:r>
      <w:r>
        <w:rPr>
          <w:rFonts w:hint="eastAsia" w:ascii="宋体" w:hAnsi="宋体" w:cs="宋体"/>
          <w:color w:val="auto"/>
          <w:sz w:val="22"/>
          <w:highlight w:val="none"/>
          <w:lang w:bidi="ar"/>
        </w:rPr>
        <w:t xml:space="preserve"> </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4.1.2 供应商有下列情形之一的，采购人将拒绝接受其</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（1）提交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文件截止时间后上传的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（2）未上传至指定系统的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pStyle w:val="995"/>
        <w:ind w:firstLine="442"/>
        <w:spacing w:before="0" w:line="500" w:lineRule="exact"/>
        <w:rPr>
          <w:rFonts w:ascii="宋体" w:hAnsi="宋体" w:cs="宋体"/>
          <w:color w:val="auto"/>
          <w:sz w:val="22"/>
          <w:szCs w:val="22"/>
          <w:highlight w:val="none"/>
        </w:rPr>
      </w:pPr>
      <w:r/>
      <w:bookmarkStart w:id="22" w:name="_Toc21"/>
      <w:r>
        <w:rPr>
          <w:rFonts w:ascii="宋体" w:hAnsi="宋体" w:cs="宋体"/>
          <w:color w:val="auto"/>
          <w:sz w:val="22"/>
          <w:szCs w:val="22"/>
          <w:highlight w:val="none"/>
        </w:rPr>
        <w:t xml:space="preserve">4.2 响应文件的修改和撤回</w:t>
      </w:r>
      <w:bookmarkEnd w:id="22"/>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4.2.3 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ascii="宋体" w:hAnsi="宋体" w:cs="宋体"/>
          <w:color w:val="auto"/>
          <w:sz w:val="22"/>
          <w:highlight w:val="none"/>
        </w:rPr>
      </w:pPr>
      <w:r>
        <w:rPr>
          <w:rFonts w:ascii="宋体" w:hAnsi="宋体" w:eastAsia="楷体_GB2312" w:cs="宋体"/>
          <w:b/>
          <w:color w:val="auto"/>
          <w:sz w:val="22"/>
          <w:highlight w:val="none"/>
        </w:rPr>
        <w:t xml:space="preserve">4.3首次响应文件解密</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4.3.1</w:t>
      </w:r>
      <w:r>
        <w:rPr>
          <w:rFonts w:ascii="宋体" w:hAnsi="宋体" w:cs="宋体"/>
          <w:color w:val="auto"/>
          <w:sz w:val="22"/>
          <w:highlight w:val="none"/>
        </w:rPr>
        <w:t xml:space="preserve">登录苏采云系统，点击“工作台”，选中“开标大厅”，选择对应项目；</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4.3.2</w:t>
      </w:r>
      <w:r>
        <w:rPr>
          <w:rFonts w:ascii="宋体" w:hAnsi="宋体" w:cs="宋体"/>
          <w:color w:val="auto"/>
          <w:sz w:val="22"/>
          <w:highlight w:val="none"/>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及报价；在解密时长倒计时结束前，投标人可进行解密操作，当剩余时间为0后，投标人则不可以进行解密操作，系统会自动进入下一节点【唱标】</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4.3.3</w:t>
      </w:r>
      <w:r>
        <w:rPr>
          <w:rFonts w:ascii="宋体" w:hAnsi="宋体" w:cs="宋体"/>
          <w:color w:val="auto"/>
          <w:sz w:val="22"/>
          <w:highlight w:val="none"/>
        </w:rPr>
        <w:t xml:space="preserve">法定代表人或授权委托人通过“苏采云”系统在“开标大厅”等待</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80"/>
        <w:spacing w:line="500" w:lineRule="exact"/>
        <w:rPr>
          <w:rFonts w:ascii="宋体" w:hAnsi="宋体" w:cs="宋体"/>
          <w:bCs/>
          <w:color w:val="auto"/>
          <w:sz w:val="22"/>
          <w:highlight w:val="none"/>
        </w:rPr>
      </w:pPr>
      <w:r>
        <w:rPr>
          <w:rFonts w:ascii="宋体" w:hAnsi="宋体" w:cs="宋体"/>
          <w:bCs/>
          <w:color w:val="auto"/>
          <w:sz w:val="22"/>
          <w:highlight w:val="none"/>
        </w:rPr>
      </w:r>
      <w:r/>
    </w:p>
    <w:p>
      <w:pPr>
        <w:ind w:firstLine="482"/>
        <w:jc w:val="center"/>
        <w:spacing w:line="500" w:lineRule="exact"/>
        <w:rPr>
          <w:rFonts w:hint="eastAsia" w:ascii="宋体" w:eastAsia="宋体"/>
          <w:color w:val="auto"/>
          <w:sz w:val="24"/>
          <w:highlight w:val="none"/>
          <w:lang w:eastAsia="zh-CN"/>
        </w:rPr>
      </w:pPr>
      <w:r>
        <w:rPr>
          <w:rFonts w:hint="eastAsia" w:ascii="宋体" w:hAnsi="宋体" w:cs="宋体"/>
          <w:b/>
          <w:bCs/>
          <w:color w:val="auto"/>
          <w:sz w:val="24"/>
          <w:highlight w:val="none"/>
        </w:rPr>
        <w:t xml:space="preserve">五、竞争性</w:t>
      </w:r>
      <w:r>
        <w:rPr>
          <w:rFonts w:hint="eastAsia" w:ascii="宋体" w:hAnsi="宋体" w:cs="宋体"/>
          <w:b/>
          <w:bCs/>
          <w:color w:val="auto"/>
          <w:sz w:val="24"/>
          <w:highlight w:val="none"/>
          <w:lang w:eastAsia="zh-CN"/>
        </w:rPr>
        <w:t xml:space="preserve">谈判</w:t>
      </w:r>
      <w:r/>
    </w:p>
    <w:p>
      <w:pPr>
        <w:pStyle w:val="995"/>
        <w:spacing w:line="500" w:lineRule="exact"/>
        <w:rPr>
          <w:rFonts w:ascii="宋体" w:hAnsi="宋体" w:cs="宋体"/>
          <w:color w:val="auto"/>
          <w:sz w:val="22"/>
          <w:szCs w:val="22"/>
          <w:highlight w:val="none"/>
        </w:rPr>
      </w:pPr>
      <w:r/>
      <w:bookmarkStart w:id="23" w:name="_Toc22"/>
      <w:r/>
      <w:r/>
    </w:p>
    <w:p>
      <w:pPr>
        <w:pStyle w:val="995"/>
        <w:spacing w:line="500" w:lineRule="exact"/>
        <w:rPr>
          <w:rFonts w:ascii="宋体" w:hAnsi="宋体" w:cs="宋体"/>
          <w:color w:val="auto"/>
          <w:sz w:val="22"/>
          <w:szCs w:val="22"/>
          <w:highlight w:val="none"/>
        </w:rPr>
      </w:pPr>
      <w:r>
        <w:rPr>
          <w:rFonts w:ascii="宋体" w:hAnsi="宋体" w:cs="宋体"/>
          <w:color w:val="auto"/>
          <w:sz w:val="22"/>
          <w:szCs w:val="22"/>
          <w:highlight w:val="none"/>
        </w:rPr>
        <w:t xml:space="preserve">5.1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时间和方式</w:t>
      </w:r>
      <w:bookmarkEnd w:id="23"/>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5.1.1采购人或采购代理机构在供应商须知前附表规定的时间和方式举行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会议，并要求所有供应商的法定代表人或其响应文件注明的授权代表准时参加。</w:t>
      </w:r>
      <w:r/>
    </w:p>
    <w:p>
      <w:pPr>
        <w:pStyle w:val="995"/>
        <w:spacing w:line="500" w:lineRule="exact"/>
        <w:rPr>
          <w:rFonts w:ascii="宋体" w:hAnsi="宋体" w:cs="宋体"/>
          <w:color w:val="auto"/>
          <w:sz w:val="22"/>
          <w:szCs w:val="22"/>
          <w:highlight w:val="none"/>
        </w:rPr>
      </w:pPr>
      <w:r/>
      <w:bookmarkStart w:id="24" w:name="_Toc23"/>
      <w:r>
        <w:rPr>
          <w:rFonts w:ascii="宋体" w:hAnsi="宋体" w:cs="宋体"/>
          <w:color w:val="auto"/>
          <w:sz w:val="22"/>
          <w:szCs w:val="22"/>
          <w:highlight w:val="none"/>
          <w:lang w:val="en-US" w:eastAsia="zh-CN"/>
        </w:rPr>
        <w:t xml:space="preserve">5</w:t>
      </w:r>
      <w:r>
        <w:rPr>
          <w:rFonts w:ascii="宋体" w:hAnsi="宋体" w:cs="宋体"/>
          <w:color w:val="auto"/>
          <w:sz w:val="22"/>
          <w:szCs w:val="22"/>
          <w:highlight w:val="none"/>
        </w:rPr>
        <w:t xml:space="preserve">.</w:t>
      </w:r>
      <w:r>
        <w:rPr>
          <w:rFonts w:ascii="宋体" w:hAnsi="宋体" w:cs="宋体"/>
          <w:color w:val="auto"/>
          <w:sz w:val="22"/>
          <w:szCs w:val="22"/>
          <w:highlight w:val="none"/>
          <w:lang w:val="en-US" w:eastAsia="zh-CN"/>
        </w:rPr>
        <w:t xml:space="preserve">2</w:t>
      </w:r>
      <w:r>
        <w:rPr>
          <w:rFonts w:ascii="宋体" w:hAnsi="宋体" w:cs="宋体"/>
          <w:color w:val="auto"/>
          <w:sz w:val="22"/>
          <w:szCs w:val="22"/>
          <w:highlight w:val="none"/>
        </w:rPr>
        <w:t xml:space="preserve"> </w:t>
      </w:r>
      <w:r>
        <w:rPr>
          <w:rFonts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小组</w:t>
      </w:r>
      <w:bookmarkEnd w:id="24"/>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.1 </w:t>
      </w:r>
      <w:r>
        <w:rPr>
          <w:rFonts w:hint="eastAsia" w:ascii="宋体" w:hAnsi="宋体" w:cs="宋体"/>
          <w:color w:val="auto"/>
          <w:sz w:val="22"/>
          <w:highlight w:val="none"/>
        </w:rPr>
        <w:t xml:space="preserve">响应文件的评审由采购人依法组建的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小组负责。</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小组由采购人代表和评审专家共</w:t>
      </w:r>
      <w:r>
        <w:rPr>
          <w:rFonts w:ascii="宋体" w:hAnsi="宋体" w:cs="宋体"/>
          <w:color w:val="auto"/>
          <w:sz w:val="22"/>
          <w:highlight w:val="none"/>
        </w:rPr>
        <w:t xml:space="preserve">3</w:t>
      </w:r>
      <w:r>
        <w:rPr>
          <w:rFonts w:hint="eastAsia" w:ascii="宋体" w:hAnsi="宋体" w:cs="宋体"/>
          <w:color w:val="auto"/>
          <w:sz w:val="22"/>
          <w:highlight w:val="none"/>
        </w:rPr>
        <w:t xml:space="preserve">人以上单数组成，其中评审专家人数不得少于</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小组成员总数的</w:t>
      </w:r>
      <w:r>
        <w:rPr>
          <w:rFonts w:ascii="宋体" w:hAnsi="宋体" w:cs="宋体"/>
          <w:color w:val="auto"/>
          <w:sz w:val="22"/>
          <w:highlight w:val="none"/>
        </w:rPr>
        <w:t xml:space="preserve">2/3</w:t>
      </w:r>
      <w:r>
        <w:rPr>
          <w:rFonts w:hint="eastAsia" w:ascii="宋体" w:hAnsi="宋体" w:cs="宋体"/>
          <w:color w:val="auto"/>
          <w:sz w:val="22"/>
          <w:highlight w:val="none"/>
        </w:rPr>
        <w:t xml:space="preserve">。评审专家从政府采购评审专家库内相关专业的专家名单中随机抽取。</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.2 </w:t>
      </w:r>
      <w:r>
        <w:rPr>
          <w:rFonts w:hint="eastAsia" w:ascii="宋体" w:hAnsi="宋体" w:cs="宋体"/>
          <w:color w:val="auto"/>
          <w:sz w:val="22"/>
          <w:highlight w:val="none"/>
        </w:rPr>
        <w:t xml:space="preserve">采购人代表不得以评审专家身份参加本部门或本单位采购项目的评审。采购代理机构人员不得参加本机构代理的采购项目的评审。</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.3 </w:t>
      </w:r>
      <w:r>
        <w:rPr>
          <w:rFonts w:hint="eastAsia"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情况实质性变动采购需求中的技术、服务要求以及合同草案条款，但不得变动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文件中的其他内容。实质性变动的内容，须经采购人代表确认。</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.4 </w:t>
      </w:r>
      <w:r>
        <w:rPr>
          <w:rFonts w:hint="eastAsia"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文件作出的实质性变动是</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小组应当及时通知所有参加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的供应商。供应商应当按照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文件的变动情况和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小组的要求重新提交响应文件。</w:t>
      </w:r>
      <w:r/>
    </w:p>
    <w:p>
      <w:pPr>
        <w:pStyle w:val="995"/>
        <w:spacing w:line="500" w:lineRule="exact"/>
        <w:rPr>
          <w:rFonts w:ascii="宋体" w:hAnsi="宋体" w:cs="宋体"/>
          <w:color w:val="auto"/>
          <w:sz w:val="22"/>
          <w:szCs w:val="22"/>
          <w:highlight w:val="none"/>
        </w:rPr>
      </w:pPr>
      <w:r/>
      <w:bookmarkStart w:id="25" w:name="_Toc24"/>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程序</w:t>
      </w:r>
      <w:bookmarkEnd w:id="25"/>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5.2.1 采购人或采购代理机构按下列程序进行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采购代理机构按本须知规定的时间、地点主持</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采购活动。</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w:t>
      </w:r>
      <w:r>
        <w:rPr>
          <w:rFonts w:ascii="宋体" w:hAnsi="宋体" w:cs="宋体"/>
          <w:color w:val="auto"/>
          <w:sz w:val="22"/>
          <w:highlight w:val="none"/>
        </w:rPr>
        <w:t xml:space="preserve">供应商通过</w:t>
      </w:r>
      <w:r>
        <w:rPr>
          <w:rFonts w:ascii="宋体" w:hAnsi="宋体" w:cs="宋体"/>
          <w:color w:val="auto"/>
          <w:sz w:val="22"/>
          <w:highlight w:val="none"/>
          <w:lang w:bidi="ar"/>
        </w:rPr>
        <w:t xml:space="preserve">政府采购云平台“苏采云”系统</w:t>
      </w:r>
      <w:r>
        <w:rPr>
          <w:rFonts w:ascii="宋体" w:hAnsi="宋体" w:cs="宋体"/>
          <w:color w:val="auto"/>
          <w:sz w:val="22"/>
          <w:highlight w:val="none"/>
        </w:rPr>
        <w:t xml:space="preserve">不见面开标大厅在线参与</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活动。（具体操作详见《</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rPr>
        <w:t xml:space="preserve">》，投标人可至</w:t>
      </w:r>
      <w:r>
        <w:rPr>
          <w:rFonts w:ascii="宋体" w:hAnsi="宋体" w:cs="宋体"/>
          <w:color w:val="auto"/>
          <w:sz w:val="22"/>
          <w:highlight w:val="none"/>
          <w:lang w:bidi="ar"/>
        </w:rPr>
        <w:t xml:space="preserve">泰州政府采购网—服务指南--下载中心，点击进入“</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lang w:bidi="ar"/>
        </w:rPr>
        <w:t xml:space="preserve">”http://czj.taizhou.gov.cn/col/col61762/index.html</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（3）</w:t>
      </w:r>
      <w:r>
        <w:rPr>
          <w:rFonts w:ascii="宋体" w:hAnsi="宋体" w:cs="宋体"/>
          <w:color w:val="auto"/>
          <w:sz w:val="22"/>
          <w:highlight w:val="none"/>
        </w:rPr>
        <w:t xml:space="preserve">响应文件开启时，响应文件使用 CA 证书解密，解密时长见投标须知前附表。如由于</w:t>
      </w:r>
      <w:r>
        <w:rPr>
          <w:rFonts w:ascii="宋体" w:hAnsi="宋体" w:cs="宋体"/>
          <w:color w:val="auto"/>
          <w:sz w:val="22"/>
          <w:highlight w:val="none"/>
          <w:lang w:bidi="ar"/>
        </w:rPr>
        <w:t xml:space="preserve">“苏采云”系统</w:t>
      </w:r>
      <w:r>
        <w:rPr>
          <w:rFonts w:ascii="宋体" w:hAnsi="宋体" w:cs="宋体"/>
          <w:color w:val="auto"/>
          <w:sz w:val="22"/>
          <w:highlight w:val="none"/>
        </w:rPr>
        <w:t xml:space="preserve">的 CA 故障导致不能解密响应文件，则全部响应文件将不被开启，予以退回。由采购人(采购代理机构)另行通知重新开启时间。</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响应文件网上递交截止时间止成功解密的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供应商少于三家，则本次采购失败。</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小组审查供应商解密的响应文件。</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（6）</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（7）</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小组要求供应商澄清、说明或者更正响应文件应当以书面形式做出。供应商的澄清、说明或者更正应当由其单位加盖电子公章。</w:t>
      </w:r>
      <w:r/>
    </w:p>
    <w:p>
      <w:pPr>
        <w:ind w:firstLine="440"/>
        <w:spacing w:line="50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rPr>
        <w:t xml:space="preserve">（8）</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小组所有成员集中与单一供应商分别进行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，并给予所有参加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的供应商平等的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机会。</w:t>
      </w:r>
      <w:r>
        <w:rPr>
          <w:rFonts w:ascii="宋体" w:hAnsi="宋体" w:cs="宋体"/>
          <w:b/>
          <w:bCs/>
          <w:color w:val="auto"/>
          <w:sz w:val="22"/>
          <w:highlight w:val="none"/>
        </w:rPr>
        <w:t xml:space="preserve">为了便于</w:t>
      </w:r>
      <w:r>
        <w:rPr>
          <w:rFonts w:hint="eastAsia" w:ascii="宋体" w:hAnsi="宋体" w:cs="宋体"/>
          <w:b/>
          <w:bCs/>
          <w:color w:val="auto"/>
          <w:sz w:val="22"/>
          <w:highlight w:val="none"/>
          <w:lang w:eastAsia="zh-CN"/>
        </w:rPr>
        <w:t xml:space="preserve">谈判</w:t>
      </w:r>
      <w:r>
        <w:rPr>
          <w:rFonts w:ascii="宋体" w:hAnsi="宋体" w:cs="宋体"/>
          <w:b/>
          <w:bCs/>
          <w:color w:val="auto"/>
          <w:sz w:val="22"/>
          <w:highlight w:val="none"/>
        </w:rPr>
        <w:t xml:space="preserve">小组与各供应商及时沟通，供应商应在不见面开标大厅中保持在线状态直至项目结束。</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（9）</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情况实质性变动采购需求中的技术、服务要求以及合同草案条款</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文件中的其他内容</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实质性变动的内容，须经采购人代表确认。</w:t>
      </w:r>
      <w:r>
        <w:rPr>
          <w:rFonts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文件做出的实质性变动是</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小组将及时以书面形式同时通知所有参加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（10）</w:t>
      </w:r>
      <w:r>
        <w:rPr>
          <w:rFonts w:ascii="宋体" w:hAnsi="宋体" w:cs="宋体"/>
          <w:b/>
          <w:bCs/>
          <w:color w:val="auto"/>
          <w:sz w:val="22"/>
          <w:highlight w:val="none"/>
        </w:rPr>
        <w:t xml:space="preserve">供应商应在系统规定时间</w:t>
      </w:r>
      <w:r>
        <w:rPr>
          <w:rFonts w:hint="eastAsia" w:ascii="宋体" w:hAnsi="宋体" w:cs="宋体"/>
          <w:b/>
          <w:bCs/>
          <w:color w:val="auto"/>
          <w:sz w:val="22"/>
          <w:highlight w:val="none"/>
          <w:lang w:val="en-US" w:eastAsia="zh-CN"/>
        </w:rPr>
        <w:t xml:space="preserve">15钟</w:t>
      </w:r>
      <w:r>
        <w:rPr>
          <w:rFonts w:ascii="宋体" w:hAnsi="宋体" w:cs="宋体"/>
          <w:b/>
          <w:bCs/>
          <w:color w:val="auto"/>
          <w:sz w:val="22"/>
          <w:highlight w:val="none"/>
        </w:rPr>
        <w:t xml:space="preserve">内（此处规定时间的计算以采购系统中的倒计时间为准）</w:t>
      </w:r>
      <w:r>
        <w:rPr>
          <w:rFonts w:ascii="宋体" w:hAnsi="宋体" w:cs="宋体"/>
          <w:color w:val="auto"/>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jc w:val="left"/>
        <w:spacing w:line="500" w:lineRule="exact"/>
        <w:widowControl/>
        <w:rPr>
          <w:rFonts w:ascii="宋体" w:hAnsi="宋体" w:cs="宋体"/>
          <w:color w:val="auto"/>
          <w:sz w:val="22"/>
          <w:highlight w:val="none"/>
        </w:rPr>
      </w:pPr>
      <w:r>
        <w:rPr>
          <w:rFonts w:hint="eastAsia" w:ascii="宋体" w:hAnsi="宋体" w:cs="宋体"/>
          <w:color w:val="auto"/>
          <w:sz w:val="22"/>
          <w:highlight w:val="none"/>
        </w:rPr>
        <w:t xml:space="preserve">（11）</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小组将要求所有实质性响应的供应商在规定时间内提交最后报价，最后报价作为评审报价。（原则上最后报价不得高于第一次报价（</w:t>
      </w:r>
      <w:r>
        <w:rPr>
          <w:rFonts w:hint="eastAsia" w:ascii="宋体" w:hAnsi="宋体" w:cs="宋体"/>
          <w:color w:val="auto"/>
          <w:sz w:val="22"/>
          <w:highlight w:val="none"/>
          <w:lang w:val="zh-CN"/>
        </w:rPr>
        <w:t xml:space="preserve">谈判</w:t>
      </w:r>
      <w:r>
        <w:rPr>
          <w:rFonts w:ascii="宋体" w:hAnsi="宋体" w:cs="宋体"/>
          <w:color w:val="auto"/>
          <w:sz w:val="22"/>
          <w:highlight w:val="none"/>
        </w:rPr>
        <w:t xml:space="preserve">前的报价），特殊情况由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小组确定）</w:t>
      </w:r>
      <w:r/>
    </w:p>
    <w:p>
      <w:pPr>
        <w:pStyle w:val="810"/>
        <w:ind w:firstLine="422"/>
        <w:spacing w:line="500" w:lineRule="exact"/>
        <w:rPr>
          <w:b/>
          <w:color w:val="auto"/>
          <w:sz w:val="21"/>
          <w:highlight w:val="none"/>
        </w:rPr>
      </w:pPr>
      <w:r>
        <w:rPr>
          <w:b/>
          <w:color w:val="auto"/>
          <w:sz w:val="21"/>
          <w:highlight w:val="none"/>
        </w:rPr>
        <w:t xml:space="preserve">*供应商应登陆</w:t>
      </w:r>
      <w:r>
        <w:rPr>
          <w:b/>
          <w:color w:val="auto"/>
          <w:sz w:val="21"/>
          <w:highlight w:val="none"/>
          <w:lang w:bidi="ar"/>
        </w:rPr>
        <w:t xml:space="preserve">“苏采云”系统不</w:t>
      </w:r>
      <w:r>
        <w:rPr>
          <w:b/>
          <w:color w:val="auto"/>
          <w:sz w:val="21"/>
          <w:highlight w:val="none"/>
        </w:rPr>
        <w:t xml:space="preserve">见面开标大厅系统并在规定时间内进行最后报价并加盖电子公章（此处规定时间的计算以系统中的倒计时间为准）。如未在规定时间内提交最后报价的，响应文件按无效处理。</w:t>
      </w:r>
      <w:r/>
    </w:p>
    <w:p>
      <w:pPr>
        <w:pStyle w:val="810"/>
        <w:ind w:firstLine="422"/>
        <w:spacing w:line="500" w:lineRule="exact"/>
        <w:rPr>
          <w:color w:val="auto"/>
          <w:sz w:val="21"/>
          <w:highlight w:val="none"/>
        </w:rPr>
      </w:pPr>
      <w:r>
        <w:rPr>
          <w:b/>
          <w:color w:val="auto"/>
          <w:sz w:val="21"/>
          <w:highlight w:val="none"/>
        </w:rPr>
        <w:t xml:space="preserve">*进入项目</w:t>
      </w:r>
      <w:r>
        <w:rPr>
          <w:rFonts w:hint="eastAsia"/>
          <w:b/>
          <w:color w:val="auto"/>
          <w:sz w:val="21"/>
          <w:highlight w:val="none"/>
          <w:lang w:eastAsia="zh-CN"/>
        </w:rPr>
        <w:t xml:space="preserve">谈判</w:t>
      </w:r>
      <w:r>
        <w:rPr>
          <w:b/>
          <w:color w:val="auto"/>
          <w:sz w:val="21"/>
          <w:highlight w:val="none"/>
        </w:rPr>
        <w:t xml:space="preserve">流程后，请供应商时刻关注评审界面中是否有澄清、</w:t>
      </w:r>
      <w:r>
        <w:rPr>
          <w:rFonts w:hint="eastAsia"/>
          <w:b/>
          <w:color w:val="auto"/>
          <w:sz w:val="21"/>
          <w:highlight w:val="none"/>
          <w:lang w:eastAsia="zh-CN"/>
        </w:rPr>
        <w:t xml:space="preserve">谈判</w:t>
      </w:r>
      <w:r>
        <w:rPr>
          <w:b/>
          <w:color w:val="auto"/>
          <w:sz w:val="21"/>
          <w:highlight w:val="none"/>
        </w:rPr>
        <w:t xml:space="preserve">承诺</w:t>
      </w:r>
      <w:r>
        <w:rPr>
          <w:rFonts w:hint="eastAsia"/>
          <w:b/>
          <w:color w:val="auto"/>
          <w:sz w:val="21"/>
          <w:highlight w:val="none"/>
        </w:rPr>
        <w:t xml:space="preserve">、</w:t>
      </w:r>
      <w:r>
        <w:rPr>
          <w:b/>
          <w:color w:val="auto"/>
          <w:sz w:val="21"/>
          <w:highlight w:val="none"/>
        </w:rPr>
        <w:t xml:space="preserve">二次报价</w:t>
      </w:r>
      <w:r>
        <w:rPr>
          <w:rFonts w:hint="eastAsia"/>
          <w:b/>
          <w:color w:val="auto"/>
          <w:sz w:val="21"/>
          <w:highlight w:val="none"/>
        </w:rPr>
        <w:t xml:space="preserve">等</w:t>
      </w:r>
      <w:r>
        <w:rPr>
          <w:b/>
          <w:color w:val="auto"/>
          <w:sz w:val="21"/>
          <w:highlight w:val="none"/>
        </w:rPr>
        <w:t xml:space="preserve">。如有，点击标识进入对应澄清、</w:t>
      </w:r>
      <w:r>
        <w:rPr>
          <w:rFonts w:hint="eastAsia"/>
          <w:b/>
          <w:color w:val="auto"/>
          <w:sz w:val="21"/>
          <w:highlight w:val="none"/>
          <w:lang w:eastAsia="zh-CN"/>
        </w:rPr>
        <w:t xml:space="preserve">谈判</w:t>
      </w:r>
      <w:r>
        <w:rPr>
          <w:b/>
          <w:color w:val="auto"/>
          <w:sz w:val="21"/>
          <w:highlight w:val="none"/>
        </w:rPr>
        <w:t xml:space="preserve">承诺、二次报价程序并加盖电子公章。建议各供应商法定代表人或授权委托人始终保持通讯顺畅，时刻关注不见面开标大厅，不离开不见面开标大厅。</w:t>
      </w:r>
      <w:r/>
    </w:p>
    <w:p>
      <w:pPr>
        <w:ind w:firstLine="440"/>
        <w:jc w:val="left"/>
        <w:spacing w:line="500" w:lineRule="exact"/>
        <w:widowControl/>
        <w:rPr>
          <w:rFonts w:hint="eastAsia" w:ascii="宋体" w:hAnsi="宋体" w:cs="宋体"/>
          <w:color w:val="auto"/>
          <w:sz w:val="22"/>
          <w:highlight w:val="none"/>
          <w:lang w:bidi="ar"/>
        </w:rPr>
      </w:pPr>
      <w:r>
        <w:rPr>
          <w:rFonts w:ascii="宋体" w:hAnsi="宋体" w:cs="宋体"/>
          <w:color w:val="auto"/>
          <w:sz w:val="22"/>
          <w:highlight w:val="none"/>
          <w:lang w:bidi="ar"/>
        </w:rPr>
        <w:t xml:space="preserve">5.</w:t>
      </w:r>
      <w:r>
        <w:rPr>
          <w:rFonts w:hint="eastAsia" w:ascii="宋体" w:hAnsi="宋体" w:cs="宋体"/>
          <w:color w:val="auto"/>
          <w:sz w:val="22"/>
          <w:highlight w:val="none"/>
          <w:lang w:val="en-US" w:eastAsia="zh-CN" w:bidi="ar"/>
        </w:rPr>
        <w:t xml:space="preserve">4</w:t>
      </w:r>
      <w:r>
        <w:rPr>
          <w:rFonts w:ascii="宋体" w:hAnsi="宋体" w:cs="宋体"/>
          <w:color w:val="auto"/>
          <w:sz w:val="22"/>
          <w:highlight w:val="none"/>
          <w:lang w:bidi="ar"/>
        </w:rPr>
        <w:t xml:space="preserve"> </w:t>
      </w:r>
      <w:r>
        <w:rPr>
          <w:rFonts w:hint="eastAsia" w:ascii="宋体" w:hAnsi="宋体" w:cs="宋体"/>
          <w:color w:val="auto"/>
          <w:sz w:val="22"/>
          <w:highlight w:val="none"/>
          <w:lang w:bidi="ar"/>
        </w:rPr>
        <w:t xml:space="preserve">谈判文件能够详细列明采购标的的技术、服务要求的,谈判结束后,谈判小组应当要求所有继续参加谈判的供应商在规定时间内提交最后报价,提交最后报价的供应商不得少于3家。</w:t>
      </w:r>
      <w:r/>
    </w:p>
    <w:p>
      <w:pPr>
        <w:ind w:firstLine="440"/>
        <w:jc w:val="left"/>
        <w:spacing w:line="500" w:lineRule="exac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751"/>
        <w:ind w:firstLine="649"/>
        <w:spacing w:line="500" w:lineRule="exact"/>
        <w:rPr>
          <w:color w:val="auto"/>
          <w:highlight w:val="none"/>
        </w:rPr>
      </w:pPr>
      <w:r>
        <w:rPr>
          <w:rFonts w:hint="eastAsia" w:ascii="宋体" w:hAnsi="宋体" w:cs="宋体"/>
          <w:color w:val="auto"/>
          <w:sz w:val="22"/>
          <w:highlight w:val="none"/>
          <w:lang w:bidi="ar"/>
        </w:rPr>
        <w:t xml:space="preserve">最后报价是供应商响应文件的有效组成部分。</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注意事项</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.1 供应商法定代表人或其授权代表在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会议期间，不得擅自离开</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“苏采云”。否则，由此造成的一切后果均由供应商自己承担。</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.2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小组与供应商</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结束后，将要求所有继续参加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小组规定时间内递交最终报价（《最终报价单》在“苏采云”系统中递交）。</w:t>
      </w:r>
      <w:r/>
    </w:p>
    <w:p>
      <w:pPr>
        <w:ind w:firstLine="440"/>
        <w:jc w:val="left"/>
        <w:spacing w:line="500" w:lineRule="exact"/>
        <w:widowControl/>
        <w:rPr>
          <w:rFonts w:ascii="宋体" w:hAnsi="宋体" w:cs="宋体"/>
          <w:color w:val="auto"/>
          <w:sz w:val="22"/>
          <w:highlight w:val="none"/>
          <w:lang w:val="zh-CN"/>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.3 响应</w:t>
      </w:r>
      <w:r>
        <w:rPr>
          <w:rFonts w:ascii="宋体" w:hAnsi="宋体" w:cs="宋体"/>
          <w:color w:val="auto"/>
          <w:sz w:val="22"/>
          <w:highlight w:val="none"/>
          <w:lang w:val="zh-CN"/>
        </w:rPr>
        <w:t xml:space="preserve">人如果对</w:t>
      </w:r>
      <w:r>
        <w:rPr>
          <w:rFonts w:hint="eastAsia" w:ascii="宋体" w:hAnsi="宋体" w:cs="宋体"/>
          <w:color w:val="auto"/>
          <w:sz w:val="22"/>
          <w:highlight w:val="none"/>
          <w:lang w:eastAsia="zh-CN" w:bidi="ar"/>
        </w:rPr>
        <w:t xml:space="preserve">谈判</w:t>
      </w:r>
      <w:r>
        <w:rPr>
          <w:rFonts w:ascii="宋体" w:hAnsi="宋体" w:cs="宋体"/>
          <w:color w:val="auto"/>
          <w:sz w:val="22"/>
          <w:highlight w:val="none"/>
          <w:lang w:val="zh-CN"/>
        </w:rPr>
        <w:t xml:space="preserve">过程和开标记录有疑义，应当根据《江苏省政府采购管理交易系统（苏采云）供应商操作手册》规定提出，如“</w:t>
      </w:r>
      <w:r>
        <w:rPr>
          <w:rFonts w:ascii="宋体" w:hAnsi="宋体" w:cs="宋体"/>
          <w:color w:val="auto"/>
          <w:sz w:val="22"/>
          <w:highlight w:val="none"/>
        </w:rPr>
        <w:t xml:space="preserve">苏采云</w:t>
      </w:r>
      <w:r>
        <w:rPr>
          <w:rFonts w:ascii="宋体" w:hAnsi="宋体" w:cs="宋体"/>
          <w:color w:val="auto"/>
          <w:sz w:val="22"/>
          <w:highlight w:val="none"/>
          <w:lang w:val="zh-CN"/>
        </w:rPr>
        <w:t xml:space="preserve">”</w:t>
      </w:r>
      <w:r>
        <w:rPr>
          <w:rFonts w:ascii="宋体" w:hAnsi="宋体" w:cs="宋体"/>
          <w:color w:val="auto"/>
          <w:sz w:val="22"/>
          <w:highlight w:val="none"/>
        </w:rPr>
        <w:t xml:space="preserve">系统</w:t>
      </w:r>
      <w:r>
        <w:rPr>
          <w:rFonts w:ascii="宋体" w:hAnsi="宋体" w:cs="宋体"/>
          <w:color w:val="auto"/>
          <w:sz w:val="22"/>
          <w:highlight w:val="none"/>
          <w:lang w:val="zh-CN"/>
        </w:rPr>
        <w:t xml:space="preserve">中《</w:t>
      </w:r>
      <w:r>
        <w:rPr>
          <w:rFonts w:ascii="宋体" w:hAnsi="宋体" w:cs="宋体"/>
          <w:color w:val="auto"/>
          <w:sz w:val="22"/>
          <w:highlight w:val="none"/>
        </w:rPr>
        <w:t xml:space="preserve">首轮报价</w:t>
      </w:r>
      <w:r>
        <w:rPr>
          <w:rFonts w:ascii="宋体" w:hAnsi="宋体" w:cs="宋体"/>
          <w:color w:val="auto"/>
          <w:sz w:val="22"/>
          <w:highlight w:val="none"/>
          <w:lang w:val="zh-CN"/>
        </w:rPr>
        <w:t xml:space="preserve">一览表》</w:t>
      </w:r>
      <w:r>
        <w:rPr>
          <w:rFonts w:ascii="宋体" w:hAnsi="宋体" w:cs="宋体"/>
          <w:color w:val="auto"/>
          <w:sz w:val="22"/>
          <w:highlight w:val="none"/>
        </w:rPr>
        <w:t xml:space="preserve">及《最终报价表》</w:t>
      </w:r>
      <w:r>
        <w:rPr>
          <w:rFonts w:ascii="宋体" w:hAnsi="宋体" w:cs="宋体"/>
          <w:color w:val="auto"/>
          <w:sz w:val="22"/>
          <w:highlight w:val="none"/>
          <w:lang w:val="zh-CN"/>
        </w:rPr>
        <w:t xml:space="preserve">宣布后5分钟内未提出的，视同认可开标结果。</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.4 如</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过程中出现本</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采购文件及评标办法未尽事宜，由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小组根据有关法律、法规讨论决定。</w:t>
      </w:r>
      <w:r/>
    </w:p>
    <w:p>
      <w:pPr>
        <w:ind w:firstLine="482"/>
        <w:jc w:val="center"/>
        <w:spacing w:line="500" w:lineRule="exact"/>
        <w:rPr>
          <w:rFonts w:hint="eastAsia" w:ascii="宋体" w:hAnsi="宋体" w:cs="宋体"/>
          <w:b/>
          <w:bCs/>
          <w:color w:val="auto"/>
          <w:sz w:val="24"/>
          <w:szCs w:val="24"/>
          <w:highlight w:val="none"/>
          <w:lang w:val="en-US" w:eastAsia="zh-CN"/>
          <w14:ligatures w14:val="none"/>
        </w:rPr>
      </w:pPr>
      <w:r>
        <w:rPr>
          <w:rFonts w:hint="eastAsia" w:ascii="宋体" w:hAnsi="宋体" w:cs="宋体"/>
          <w:b/>
          <w:bCs/>
          <w:color w:val="auto"/>
          <w:sz w:val="24"/>
          <w:highlight w:val="none"/>
        </w:rPr>
        <w:t xml:space="preserve">六、</w:t>
      </w:r>
      <w:r>
        <w:rPr>
          <w:rFonts w:hint="eastAsia" w:ascii="宋体" w:hAnsi="宋体" w:cs="宋体"/>
          <w:b/>
          <w:bCs/>
          <w:color w:val="auto"/>
          <w:sz w:val="24"/>
          <w:highlight w:val="none"/>
          <w:lang w:val="en-US" w:eastAsia="zh-CN"/>
        </w:rPr>
        <w:t xml:space="preserve">评审</w:t>
      </w:r>
      <w:r>
        <w:rPr>
          <w:rFonts w:hint="eastAsia" w:ascii="宋体" w:hAnsi="宋体" w:cs="宋体"/>
          <w:b/>
          <w:bCs/>
          <w:color w:val="auto"/>
          <w:sz w:val="24"/>
          <w:szCs w:val="24"/>
          <w:highlight w:val="none"/>
          <w:lang w:val="en-US" w:eastAsia="zh-CN"/>
        </w:rPr>
        <w:t xml:space="preserve">及成交</w:t>
      </w:r>
      <w:r/>
    </w:p>
    <w:p>
      <w:pPr>
        <w:pStyle w:val="995"/>
        <w:ind w:firstLine="442"/>
        <w:spacing w:line="500" w:lineRule="exact"/>
        <w:rPr>
          <w:rFonts w:ascii="宋体" w:hAnsi="宋体" w:eastAsia="楷体_GB2312" w:cs="宋体"/>
          <w:b/>
          <w:color w:val="auto"/>
          <w:sz w:val="22"/>
          <w:szCs w:val="22"/>
          <w:highlight w:val="none"/>
          <w:lang w:val="en-US" w:eastAsia="zh-CN"/>
        </w:rPr>
      </w:pPr>
      <w:r/>
      <w:bookmarkStart w:id="26" w:name="_Toc25"/>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1</w:t>
      </w:r>
      <w:r>
        <w:rPr>
          <w:rFonts w:hint="eastAsia" w:ascii="宋体" w:hAnsi="宋体" w:cs="宋体"/>
          <w:b/>
          <w:color w:val="auto"/>
          <w:sz w:val="22"/>
          <w:szCs w:val="22"/>
          <w:highlight w:val="none"/>
          <w:lang w:val="en-US" w:eastAsia="zh-CN"/>
        </w:rPr>
        <w:t xml:space="preserve">评审</w:t>
      </w:r>
      <w:bookmarkEnd w:id="26"/>
      <w:r/>
      <w:r/>
    </w:p>
    <w:p>
      <w:pPr>
        <w:ind w:firstLine="440"/>
        <w:spacing w:line="500" w:lineRule="exact"/>
        <w:rPr>
          <w:rFonts w:ascii="宋体" w:hAnsi="宋体" w:cs="宋体"/>
          <w:color w:val="auto"/>
          <w:sz w:val="22"/>
          <w:highlight w:val="none"/>
          <w:lang w:val="en-US"/>
        </w:rPr>
      </w:pPr>
      <w:r>
        <w:rPr>
          <w:rFonts w:ascii="宋体" w:hAnsi="宋体" w:cs="宋体"/>
          <w:color w:val="auto"/>
          <w:sz w:val="22"/>
          <w:highlight w:val="none"/>
        </w:rPr>
        <w:t xml:space="preserve">经</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确定最终采购需求和提交最后报价的供应商后，由</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小组</w:t>
      </w:r>
      <w:r>
        <w:rPr>
          <w:rFonts w:ascii="宋体" w:hAnsi="宋体" w:cs="宋体"/>
          <w:color w:val="auto"/>
          <w:sz w:val="22"/>
          <w:highlight w:val="none"/>
          <w:lang w:val="en-US" w:eastAsia="zh-CN"/>
        </w:rPr>
        <w:t xml:space="preserve">按</w:t>
      </w:r>
      <w:r>
        <w:rPr>
          <w:rFonts w:ascii="宋体" w:hAnsi="宋体" w:eastAsia="宋体" w:cs="宋体"/>
          <w:color w:val="auto"/>
          <w:sz w:val="22"/>
          <w:szCs w:val="22"/>
          <w:highlight w:val="none"/>
          <w:lang w:val="en-US" w:eastAsia="zh-CN"/>
        </w:rPr>
        <w:t xml:space="preserve">本</w:t>
      </w:r>
      <w:r>
        <w:rPr>
          <w:rFonts w:ascii="宋体" w:hAnsi="宋体" w:eastAsia="宋体" w:cs="宋体"/>
          <w:color w:val="auto"/>
          <w:sz w:val="22"/>
          <w:szCs w:val="22"/>
          <w:highlight w:val="none"/>
        </w:rPr>
        <w:t xml:space="preserve">谈判文件</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lang w:val="en-US" w:eastAsia="zh-CN"/>
        </w:rPr>
        <w:t xml:space="preserve">第四章 </w:t>
      </w:r>
      <w:r>
        <w:rPr>
          <w:rFonts w:ascii="宋体" w:hAnsi="宋体" w:cs="宋体"/>
          <w:color w:val="auto"/>
          <w:sz w:val="22"/>
          <w:szCs w:val="22"/>
          <w:highlight w:val="none"/>
          <w:lang w:val="en-US" w:eastAsia="zh-CN"/>
        </w:rPr>
        <w:t xml:space="preserve">评审办法</w:t>
      </w:r>
      <w:r>
        <w:rPr>
          <w:rFonts w:ascii="宋体" w:hAnsi="宋体" w:eastAsia="宋体" w:cs="宋体"/>
          <w:color w:val="auto"/>
          <w:sz w:val="22"/>
          <w:szCs w:val="22"/>
          <w:highlight w:val="none"/>
          <w:lang w:val="en-US" w:eastAsia="zh-CN"/>
        </w:rPr>
        <w:t xml:space="preserve">”</w:t>
      </w:r>
      <w:r>
        <w:rPr>
          <w:rFonts w:ascii="宋体" w:hAnsi="宋体" w:cs="宋体"/>
          <w:color w:val="auto"/>
          <w:sz w:val="22"/>
          <w:szCs w:val="22"/>
          <w:highlight w:val="none"/>
          <w:lang w:val="en-US" w:eastAsia="zh-CN"/>
        </w:rPr>
        <w:t xml:space="preserve">进行评审。</w:t>
      </w:r>
      <w:r/>
    </w:p>
    <w:p>
      <w:pPr>
        <w:pStyle w:val="995"/>
        <w:ind w:firstLine="442"/>
        <w:spacing w:line="500" w:lineRule="exact"/>
        <w:rPr>
          <w:rFonts w:ascii="宋体" w:hAnsi="宋体" w:eastAsia="楷体_GB2312" w:cs="宋体"/>
          <w:b/>
          <w:color w:val="auto"/>
          <w:sz w:val="22"/>
          <w:szCs w:val="22"/>
          <w:highlight w:val="none"/>
        </w:rPr>
      </w:pPr>
      <w:r/>
      <w:bookmarkStart w:id="27" w:name="_Toc26"/>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楷体_GB2312" w:cs="宋体"/>
          <w:b/>
          <w:color w:val="auto"/>
          <w:sz w:val="22"/>
          <w:szCs w:val="22"/>
          <w:highlight w:val="none"/>
        </w:rPr>
        <w:t xml:space="preserve">项目成交</w:t>
      </w:r>
      <w:bookmarkEnd w:id="27"/>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.1</w:t>
      </w:r>
      <w:r>
        <w:rPr>
          <w:rFonts w:ascii="宋体" w:hAnsi="宋体" w:eastAsia="宋体" w:cs="宋体"/>
          <w:color w:val="auto"/>
          <w:sz w:val="22"/>
          <w:szCs w:val="22"/>
          <w:highlight w:val="none"/>
        </w:rPr>
        <w:t xml:space="preserve">项目成交需同时满足以下条件：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1</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满足谈判文件实质性要求的合格供应商不少于三家；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2</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合格供应商的报价均未超过采购预算；</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3</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采购过程中未出现违法、违规行为；</w:t>
      </w:r>
      <w:r/>
    </w:p>
    <w:p>
      <w:pPr>
        <w:pStyle w:val="995"/>
        <w:jc w:val="center"/>
        <w:spacing w:line="500" w:lineRule="exact"/>
        <w:rPr>
          <w:rFonts w:ascii="宋体" w:hAnsi="宋体" w:eastAsia="宋体" w:cs="宋体"/>
          <w:b w:val="0"/>
          <w:color w:val="auto"/>
          <w:sz w:val="22"/>
          <w:szCs w:val="22"/>
          <w:highlight w:val="none"/>
          <w:lang w:val="en-US" w:eastAsia="zh-CN" w:bidi="ar-SA"/>
        </w:rPr>
      </w:pPr>
      <w:r/>
      <w:bookmarkStart w:id="28" w:name="_Toc27"/>
      <w:r>
        <w:rPr>
          <w:rFonts w:ascii="宋体" w:hAnsi="宋体" w:eastAsia="宋体" w:cs="宋体"/>
          <w:b w:val="0"/>
          <w:color w:val="auto"/>
          <w:sz w:val="22"/>
          <w:szCs w:val="22"/>
          <w:highlight w:val="none"/>
          <w:lang w:val="en-US" w:eastAsia="zh-CN" w:bidi="ar-SA"/>
        </w:rPr>
        <w:t xml:space="preserve">（4）按照本谈判文件“第四章 </w:t>
      </w:r>
      <w:r>
        <w:rPr>
          <w:rFonts w:hint="eastAsia" w:ascii="宋体" w:hAnsi="宋体" w:eastAsia="宋体" w:cs="宋体"/>
          <w:b w:val="0"/>
          <w:color w:val="auto"/>
          <w:sz w:val="22"/>
          <w:szCs w:val="22"/>
          <w:highlight w:val="none"/>
          <w:lang w:val="en-US" w:eastAsia="zh-CN" w:bidi="ar-SA"/>
        </w:rPr>
        <w:t xml:space="preserve">评审办法</w:t>
      </w:r>
      <w:r>
        <w:rPr>
          <w:rFonts w:ascii="宋体" w:hAnsi="宋体" w:eastAsia="宋体" w:cs="宋体"/>
          <w:b w:val="0"/>
          <w:color w:val="auto"/>
          <w:sz w:val="22"/>
          <w:szCs w:val="22"/>
          <w:highlight w:val="none"/>
          <w:lang w:val="en-US" w:eastAsia="zh-CN" w:bidi="ar-SA"/>
        </w:rPr>
        <w:t xml:space="preserve">”规定的成交原则确定成交供应商。</w:t>
      </w:r>
      <w:bookmarkEnd w:id="28"/>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.2</w:t>
      </w:r>
      <w:r>
        <w:rPr>
          <w:rFonts w:ascii="宋体" w:hAnsi="宋体" w:eastAsia="宋体" w:cs="宋体"/>
          <w:color w:val="auto"/>
          <w:sz w:val="22"/>
          <w:szCs w:val="22"/>
          <w:highlight w:val="none"/>
        </w:rPr>
        <w:t xml:space="preserve">重新评审</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采购人或者采购代理机构不得通过对样品进行检测、对供应商进行考察等方式改变评审结果。</w:t>
      </w:r>
      <w:r/>
    </w:p>
    <w:p>
      <w:pPr>
        <w:pStyle w:val="995"/>
        <w:ind w:firstLine="442"/>
        <w:spacing w:line="500" w:lineRule="exact"/>
        <w:rPr>
          <w:rFonts w:ascii="宋体" w:hAnsi="宋体" w:cs="宋体"/>
          <w:color w:val="auto"/>
          <w:sz w:val="22"/>
          <w:szCs w:val="22"/>
          <w:highlight w:val="none"/>
        </w:rPr>
      </w:pPr>
      <w:r/>
      <w:bookmarkStart w:id="29" w:name="_Toc28"/>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重新采购</w:t>
      </w:r>
      <w:bookmarkEnd w:id="29"/>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.1 </w:t>
      </w:r>
      <w:r>
        <w:rPr>
          <w:rFonts w:hint="eastAsia" w:ascii="宋体" w:hAnsi="宋体" w:cs="宋体"/>
          <w:color w:val="auto"/>
          <w:sz w:val="22"/>
          <w:highlight w:val="none"/>
        </w:rPr>
        <w:t xml:space="preserve">出现下列情形之一的，采购人或者采购代理机构应当终止竞争性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采购活动，发布项目终止公告并说明原因，重新开展采购活动：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）因情况变化，不再符合规定的竞争性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采购方式适用情形的；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）出现影响采购公正的违法、违规行为的；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）除《政府采购竞争性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采购方式管理暂行办法》</w:t>
      </w:r>
      <w:r>
        <w:rPr>
          <w:rFonts w:ascii="宋体" w:hAnsi="宋体" w:cs="宋体"/>
          <w:color w:val="auto"/>
          <w:sz w:val="22"/>
          <w:highlight w:val="none"/>
        </w:rPr>
        <w:t xml:space="preserve">(</w:t>
      </w:r>
      <w:r>
        <w:rPr>
          <w:rFonts w:hint="eastAsia" w:ascii="宋体" w:hAnsi="宋体" w:cs="宋体"/>
          <w:color w:val="auto"/>
          <w:sz w:val="22"/>
          <w:highlight w:val="none"/>
        </w:rPr>
        <w:t xml:space="preserve">财库〔</w:t>
      </w:r>
      <w:r>
        <w:rPr>
          <w:rFonts w:ascii="宋体" w:hAnsi="宋体" w:cs="宋体"/>
          <w:color w:val="auto"/>
          <w:sz w:val="22"/>
          <w:highlight w:val="none"/>
        </w:rPr>
        <w:t xml:space="preserve">2014</w:t>
      </w:r>
      <w:r>
        <w:rPr>
          <w:rFonts w:hint="eastAsia" w:ascii="宋体" w:hAnsi="宋体" w:cs="宋体"/>
          <w:color w:val="auto"/>
          <w:sz w:val="22"/>
          <w:highlight w:val="none"/>
        </w:rPr>
        <w:t xml:space="preserve">〕</w:t>
      </w:r>
      <w:r>
        <w:rPr>
          <w:rFonts w:ascii="宋体" w:hAnsi="宋体" w:cs="宋体"/>
          <w:color w:val="auto"/>
          <w:sz w:val="22"/>
          <w:highlight w:val="none"/>
        </w:rPr>
        <w:t xml:space="preserve">214</w:t>
      </w:r>
      <w:r>
        <w:rPr>
          <w:rFonts w:hint="eastAsia" w:ascii="宋体" w:hAnsi="宋体" w:cs="宋体"/>
          <w:color w:val="auto"/>
          <w:sz w:val="22"/>
          <w:highlight w:val="none"/>
        </w:rPr>
        <w:t xml:space="preserve">号</w:t>
      </w:r>
      <w:r>
        <w:rPr>
          <w:rFonts w:ascii="宋体" w:hAnsi="宋体" w:cs="宋体"/>
          <w:color w:val="auto"/>
          <w:sz w:val="22"/>
          <w:highlight w:val="none"/>
        </w:rPr>
        <w:t xml:space="preserve">)</w:t>
      </w:r>
      <w:r>
        <w:rPr>
          <w:rFonts w:hint="eastAsia" w:ascii="宋体" w:hAnsi="宋体" w:cs="宋体"/>
          <w:color w:val="auto"/>
          <w:sz w:val="22"/>
          <w:highlight w:val="none"/>
        </w:rPr>
        <w:t xml:space="preserve">第二十一条第三款规定的情形外，在采购过程中符合要求的供应商或者报价未超过采购预算的供应商不足</w:t>
      </w:r>
      <w:r>
        <w:rPr>
          <w:rFonts w:ascii="宋体" w:hAnsi="宋体" w:cs="宋体"/>
          <w:color w:val="auto"/>
          <w:sz w:val="22"/>
          <w:highlight w:val="none"/>
        </w:rPr>
        <w:t xml:space="preserve">3</w:t>
      </w:r>
      <w:r>
        <w:rPr>
          <w:rFonts w:hint="eastAsia" w:ascii="宋体" w:hAnsi="宋体" w:cs="宋体"/>
          <w:color w:val="auto"/>
          <w:sz w:val="22"/>
          <w:highlight w:val="none"/>
        </w:rPr>
        <w:t xml:space="preserve">家的。</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.2 </w:t>
      </w:r>
      <w:r>
        <w:rPr>
          <w:rFonts w:hint="eastAsia" w:ascii="宋体" w:hAnsi="宋体" w:cs="宋体"/>
          <w:color w:val="auto"/>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95"/>
        <w:ind w:firstLine="442"/>
        <w:spacing w:line="500" w:lineRule="exact"/>
        <w:rPr>
          <w:rFonts w:ascii="宋体"/>
          <w:color w:val="auto"/>
          <w:sz w:val="22"/>
          <w:szCs w:val="22"/>
          <w:highlight w:val="none"/>
        </w:rPr>
      </w:pPr>
      <w:r/>
      <w:bookmarkStart w:id="30" w:name="_Toc29"/>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4</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保密及串通行为</w:t>
      </w:r>
      <w:bookmarkEnd w:id="30"/>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.1</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小组成员以及与评审工作有关的人员不得泄露评审情况以及评审过程中获悉的国家秘密、商业秘密。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.2</w:t>
      </w:r>
      <w:r>
        <w:rPr>
          <w:rFonts w:hint="eastAsia" w:ascii="宋体" w:hAnsi="宋体" w:cs="宋体"/>
          <w:color w:val="auto"/>
          <w:sz w:val="22"/>
          <w:highlight w:val="none"/>
        </w:rPr>
        <w:t xml:space="preserve">供应商不得与采购人、采购代理机构、其他供应商恶意串通；不得向采购人、采购代理机构或者</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小组成员行贿或者提供其他不正当利益；不得提供虚假材料谋取成交；不得以任何方式干扰、影响采购工作。</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.3</w:t>
      </w:r>
      <w:r>
        <w:rPr>
          <w:rFonts w:hint="eastAsia" w:ascii="宋体" w:hAnsi="宋体" w:cs="宋体"/>
          <w:color w:val="auto"/>
          <w:sz w:val="22"/>
          <w:highlight w:val="none"/>
        </w:rPr>
        <w:t xml:space="preserve">有下列情形之一的，</w:t>
      </w:r>
      <w:r>
        <w:rPr>
          <w:rFonts w:hint="eastAsia" w:ascii="宋体" w:hAnsi="宋体" w:cs="宋体"/>
          <w:color w:val="auto"/>
          <w:sz w:val="22"/>
          <w:highlight w:val="none"/>
          <w:lang w:val="zh-CN"/>
        </w:rPr>
        <w:t xml:space="preserve">属于恶意串通，</w:t>
      </w:r>
      <w:r>
        <w:rPr>
          <w:rFonts w:hint="eastAsia" w:ascii="宋体" w:hAnsi="宋体" w:cs="宋体"/>
          <w:color w:val="auto"/>
          <w:sz w:val="22"/>
          <w:highlight w:val="none"/>
        </w:rPr>
        <w:t xml:space="preserve">成交无效，并</w:t>
      </w:r>
      <w:r>
        <w:rPr>
          <w:rFonts w:hint="eastAsia" w:ascii="宋体" w:hAnsi="宋体" w:cs="宋体"/>
          <w:color w:val="auto"/>
          <w:sz w:val="22"/>
          <w:highlight w:val="none"/>
          <w:lang w:val="zh-CN"/>
        </w:rPr>
        <w:t xml:space="preserve">依照《政府采购法》第七十七条的规定追究法律责任：</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）供应商直接或者间接从采购人、采购代理机构获得其他供应商的响应情况，并修改其响应文件的；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）采购人、采购代理机构授意供应商撤换、修改响应文件的；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）供应商之间协商技术方案、合同条款以及报价等响应文件实质性内容的；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）属于同一集团、协会、商会等组织成员的供应商按照该组织要求协同参加竞争性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政府采购活动的；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）供应商之间事先约定由某一特定供应商成交的；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）供应商之间商定部分供应商放弃提交响应文件或者退出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或者放弃成交的；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）供应商与采购人、采购代理机构以及</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小组成员之间、供应商相互之间，为谋求特定供应商成交或者排斥其他供应商的其他串通行为的。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）法律、行政法规或规章规定的其他串通行为。</w:t>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七、合同授予</w:t>
      </w:r>
      <w:r/>
    </w:p>
    <w:p>
      <w:pPr>
        <w:pStyle w:val="995"/>
        <w:ind w:firstLine="442"/>
        <w:spacing w:line="500" w:lineRule="exact"/>
        <w:rPr>
          <w:rFonts w:ascii="宋体"/>
          <w:color w:val="auto"/>
          <w:sz w:val="22"/>
          <w:szCs w:val="22"/>
          <w:highlight w:val="none"/>
        </w:rPr>
      </w:pPr>
      <w:r/>
      <w:bookmarkStart w:id="31" w:name="_Toc30"/>
      <w:r>
        <w:rPr>
          <w:rFonts w:ascii="宋体" w:hAnsi="宋体" w:cs="宋体"/>
          <w:color w:val="auto"/>
          <w:sz w:val="22"/>
          <w:szCs w:val="22"/>
          <w:highlight w:val="none"/>
        </w:rPr>
        <w:t xml:space="preserve">7.1.</w:t>
      </w:r>
      <w:r>
        <w:rPr>
          <w:rFonts w:hint="eastAsia" w:ascii="宋体" w:hAnsi="宋体" w:cs="宋体"/>
          <w:color w:val="auto"/>
          <w:sz w:val="22"/>
          <w:szCs w:val="22"/>
          <w:highlight w:val="none"/>
        </w:rPr>
        <w:t xml:space="preserve">确定成交供应商</w:t>
      </w:r>
      <w:bookmarkEnd w:id="31"/>
      <w:r/>
      <w:r/>
    </w:p>
    <w:p>
      <w:pPr>
        <w:ind w:firstLine="440"/>
        <w:spacing w:line="500" w:lineRule="exact"/>
        <w:rPr>
          <w:rFonts w:ascii="宋体"/>
          <w:color w:val="auto"/>
          <w:sz w:val="22"/>
          <w:highlight w:val="none"/>
        </w:rPr>
      </w:pPr>
      <w:r>
        <w:rPr>
          <w:rFonts w:ascii="宋体" w:hAnsi="宋体" w:cs="宋体"/>
          <w:color w:val="auto"/>
          <w:sz w:val="22"/>
          <w:highlight w:val="none"/>
        </w:rPr>
        <w:t xml:space="preserve">7.1.1</w:t>
      </w:r>
      <w:r>
        <w:rPr>
          <w:rFonts w:hint="eastAsia" w:ascii="宋体" w:hAnsi="宋体" w:cs="宋体"/>
          <w:color w:val="auto"/>
          <w:sz w:val="22"/>
          <w:highlight w:val="none"/>
        </w:rPr>
        <w:t xml:space="preserve">采购代理机构应当在评审结束后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个工作日内将评审报告送采购人确认。</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7.1.2 </w:t>
      </w:r>
      <w:r>
        <w:rPr>
          <w:rFonts w:hint="eastAsia" w:ascii="宋体" w:hAnsi="宋体" w:cs="宋体"/>
          <w:color w:val="auto"/>
          <w:sz w:val="22"/>
          <w:highlight w:val="none"/>
        </w:rPr>
        <w:t xml:space="preserve">采购人应当在收到评审报告后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个工作日内，从评审报告提出的成交候选供应商中，按照排序由高到低的原则确定成交供应商，也可以书面授权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小组直接确定成交供应商。采购人逾期未确定成交供应商且不提出异议的，视为确定评审报告提出的排序第一的供应商为成交供应商。</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在确定成交供应商前，采购人不得与供应商就价格、供应商案等实质性内容进行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 </w:t>
      </w:r>
      <w:r>
        <w:rPr>
          <w:rFonts w:hint="eastAsia" w:ascii="宋体" w:hAnsi="宋体" w:cs="宋体"/>
          <w:color w:val="auto"/>
          <w:sz w:val="22"/>
          <w:highlight w:val="none"/>
        </w:rPr>
        <w:t xml:space="preserve">成交供应商确定后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个工作日内，采购人或采购代理机构将在发布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公告的同一媒体发布成交结果公告，同时向成交供应商发出成交通知书。</w:t>
      </w:r>
      <w:r/>
    </w:p>
    <w:p>
      <w:pPr>
        <w:ind w:firstLine="440"/>
        <w:spacing w:line="500" w:lineRule="exact"/>
        <w:rPr>
          <w:rFonts w:ascii="宋体"/>
          <w:color w:val="auto"/>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auto"/>
          <w:highlight w:val="none"/>
        </w:rPr>
        <w:t xml:space="preserve">。</w:t>
      </w:r>
      <w:r/>
    </w:p>
    <w:p>
      <w:pPr>
        <w:pStyle w:val="995"/>
        <w:ind w:firstLine="442"/>
        <w:spacing w:line="500" w:lineRule="exact"/>
        <w:rPr>
          <w:rFonts w:ascii="宋体"/>
          <w:color w:val="auto"/>
          <w:sz w:val="22"/>
          <w:szCs w:val="22"/>
          <w:highlight w:val="none"/>
        </w:rPr>
      </w:pPr>
      <w:r/>
      <w:bookmarkStart w:id="32" w:name="_Toc31"/>
      <w:r>
        <w:rPr>
          <w:rFonts w:ascii="宋体" w:hAnsi="宋体" w:cs="宋体"/>
          <w:color w:val="auto"/>
          <w:sz w:val="22"/>
          <w:szCs w:val="22"/>
          <w:highlight w:val="none"/>
        </w:rPr>
        <w:t xml:space="preserve">7.2.</w:t>
      </w:r>
      <w:r>
        <w:rPr>
          <w:rFonts w:hint="eastAsia" w:ascii="宋体" w:hAnsi="宋体" w:cs="宋体"/>
          <w:color w:val="auto"/>
          <w:sz w:val="22"/>
          <w:szCs w:val="22"/>
          <w:highlight w:val="none"/>
        </w:rPr>
        <w:t xml:space="preserve">成交服务费</w:t>
      </w:r>
      <w:bookmarkEnd w:id="32"/>
      <w:r/>
      <w:r/>
    </w:p>
    <w:p>
      <w:pPr>
        <w:ind w:firstLine="440"/>
        <w:spacing w:line="500" w:lineRule="exact"/>
        <w:rPr>
          <w:rFonts w:ascii="宋体"/>
          <w:color w:val="auto"/>
          <w:sz w:val="22"/>
          <w:highlight w:val="none"/>
        </w:rPr>
      </w:pPr>
      <w:r>
        <w:rPr>
          <w:rFonts w:ascii="宋体" w:hAnsi="宋体" w:cs="宋体"/>
          <w:color w:val="auto"/>
          <w:sz w:val="22"/>
          <w:highlight w:val="none"/>
        </w:rPr>
        <w:t xml:space="preserve">7.2.1 </w:t>
      </w:r>
      <w:r>
        <w:rPr>
          <w:rFonts w:hint="eastAsia" w:ascii="宋体" w:hAnsi="宋体" w:cs="宋体"/>
          <w:color w:val="auto"/>
          <w:sz w:val="22"/>
          <w:highlight w:val="none"/>
        </w:rPr>
        <w:t xml:space="preserve">根据采购人与采购代理人签订的《委托代理合同》约定，本项目采购代理费由成交人承担。供应商在进行报价时，应考虑该项费用。费用标准见投标须知前附表。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7.2.2 </w:t>
      </w:r>
      <w:r>
        <w:rPr>
          <w:rFonts w:hint="eastAsia" w:ascii="宋体" w:hAnsi="宋体" w:cs="宋体"/>
          <w:color w:val="auto"/>
          <w:sz w:val="22"/>
          <w:highlight w:val="none"/>
        </w:rPr>
        <w:t xml:space="preserve">成交供应商应在领取成交通知书时，向采购代理机构缴纳代理费。</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7.2.3 </w:t>
      </w:r>
      <w:r>
        <w:rPr>
          <w:rFonts w:hint="eastAsia" w:ascii="宋体" w:hAnsi="宋体" w:cs="宋体"/>
          <w:color w:val="auto"/>
          <w:sz w:val="22"/>
          <w:highlight w:val="none"/>
        </w:rPr>
        <w:t xml:space="preserve">成交供应商如未能按时足额支付该费用的，采购人有权取消其成交资格，并没收其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pStyle w:val="995"/>
        <w:ind w:firstLine="442"/>
        <w:spacing w:line="500" w:lineRule="exact"/>
        <w:rPr>
          <w:rFonts w:ascii="宋体"/>
          <w:color w:val="auto"/>
          <w:sz w:val="22"/>
          <w:szCs w:val="22"/>
          <w:highlight w:val="none"/>
        </w:rPr>
      </w:pPr>
      <w:r/>
      <w:bookmarkStart w:id="33" w:name="_Toc32"/>
      <w:r>
        <w:rPr>
          <w:rFonts w:ascii="宋体" w:hAnsi="宋体" w:cs="宋体"/>
          <w:color w:val="auto"/>
          <w:sz w:val="22"/>
          <w:szCs w:val="22"/>
          <w:highlight w:val="none"/>
        </w:rPr>
        <w:t xml:space="preserve">7.3.</w:t>
      </w:r>
      <w:r>
        <w:rPr>
          <w:rFonts w:hint="eastAsia" w:ascii="宋体" w:hAnsi="宋体" w:cs="宋体"/>
          <w:color w:val="auto"/>
          <w:sz w:val="22"/>
          <w:szCs w:val="22"/>
          <w:highlight w:val="none"/>
        </w:rPr>
        <w:t xml:space="preserve">履约担保</w:t>
      </w:r>
      <w:bookmarkEnd w:id="33"/>
      <w:r/>
      <w:r/>
    </w:p>
    <w:p>
      <w:pPr>
        <w:ind w:firstLine="440"/>
        <w:spacing w:line="500" w:lineRule="exact"/>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 xml:space="preserve">在签订合同前，成交供应商应按供应商须知前附表规定的金额、担保形式向采购人提交履约担保。</w:t>
      </w:r>
      <w:r/>
    </w:p>
    <w:p>
      <w:pPr>
        <w:ind w:firstLine="440"/>
        <w:spacing w:line="500" w:lineRule="exact"/>
        <w:rPr>
          <w:rFonts w:ascii="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 xml:space="preserve">成交供应商不能按本章第</w:t>
      </w:r>
      <w:r>
        <w:rPr>
          <w:rFonts w:ascii="宋体" w:hAnsi="宋体" w:cs="宋体"/>
          <w:color w:val="auto"/>
          <w:sz w:val="22"/>
          <w:highlight w:val="none"/>
        </w:rPr>
        <w:t xml:space="preserve">7.3.1</w:t>
      </w:r>
      <w:r>
        <w:rPr>
          <w:rFonts w:hint="eastAsia" w:ascii="宋体" w:hAnsi="宋体" w:cs="宋体"/>
          <w:color w:val="auto"/>
          <w:sz w:val="22"/>
          <w:highlight w:val="none"/>
        </w:rPr>
        <w:t xml:space="preserve">项要求提交履约担保的，视为放弃成交，其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保证金不予退还，给采购人造成的损失超过</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保证金数额的，成交供应商还应当对超过部分予以赔偿。</w:t>
      </w:r>
      <w:r/>
    </w:p>
    <w:p>
      <w:pPr>
        <w:pStyle w:val="995"/>
        <w:ind w:firstLine="442"/>
        <w:spacing w:line="500" w:lineRule="exact"/>
        <w:rPr>
          <w:rFonts w:ascii="宋体"/>
          <w:color w:val="auto"/>
          <w:sz w:val="22"/>
          <w:szCs w:val="22"/>
          <w:highlight w:val="none"/>
        </w:rPr>
      </w:pPr>
      <w:r/>
      <w:bookmarkStart w:id="34" w:name="_Toc33"/>
      <w:r>
        <w:rPr>
          <w:rFonts w:ascii="宋体" w:hAnsi="宋体" w:cs="宋体"/>
          <w:color w:val="auto"/>
          <w:sz w:val="22"/>
          <w:szCs w:val="22"/>
          <w:highlight w:val="none"/>
        </w:rPr>
        <w:t xml:space="preserve">7.4.</w:t>
      </w:r>
      <w:r>
        <w:rPr>
          <w:rFonts w:hint="eastAsia" w:ascii="宋体" w:hAnsi="宋体" w:cs="宋体"/>
          <w:color w:val="auto"/>
          <w:sz w:val="22"/>
          <w:szCs w:val="22"/>
          <w:highlight w:val="none"/>
        </w:rPr>
        <w:t xml:space="preserve">签订合同</w:t>
      </w:r>
      <w:bookmarkEnd w:id="34"/>
      <w:r/>
      <w:r/>
    </w:p>
    <w:p>
      <w:pPr>
        <w:ind w:firstLine="440"/>
        <w:spacing w:line="500" w:lineRule="exact"/>
        <w:rPr>
          <w:rFonts w:ascii="宋体"/>
          <w:color w:val="auto"/>
          <w:sz w:val="22"/>
          <w:highlight w:val="none"/>
        </w:rPr>
      </w:pPr>
      <w:r>
        <w:rPr>
          <w:rFonts w:ascii="宋体" w:hAnsi="宋体" w:cs="宋体"/>
          <w:color w:val="auto"/>
          <w:sz w:val="22"/>
          <w:highlight w:val="none"/>
        </w:rPr>
        <w:t xml:space="preserve">7.4.1</w:t>
      </w:r>
      <w:r>
        <w:rPr>
          <w:rFonts w:hint="eastAsia" w:ascii="宋体" w:hAnsi="宋体" w:cs="宋体"/>
          <w:color w:val="auto"/>
          <w:sz w:val="22"/>
          <w:highlight w:val="none"/>
        </w:rPr>
        <w:t xml:space="preserve">采购人与成交供应商应当在成交通知书发出之日起</w:t>
      </w:r>
      <w:r>
        <w:rPr>
          <w:rFonts w:ascii="宋体" w:hAnsi="宋体" w:cs="宋体"/>
          <w:color w:val="auto"/>
          <w:sz w:val="22"/>
          <w:highlight w:val="none"/>
        </w:rPr>
        <w:t xml:space="preserve">30</w:t>
      </w:r>
      <w:r>
        <w:rPr>
          <w:rFonts w:hint="eastAsia" w:ascii="宋体" w:hAnsi="宋体" w:cs="宋体"/>
          <w:color w:val="auto"/>
          <w:sz w:val="22"/>
          <w:highlight w:val="none"/>
        </w:rPr>
        <w:t xml:space="preserve">日内，按照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文件确定的合同文本以及采购标的、内容、采购金额、采购数量、技术和服务要求等事项签订政府采购合同。</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7.4.2 </w:t>
      </w:r>
      <w:r>
        <w:rPr>
          <w:rFonts w:hint="eastAsia" w:ascii="宋体" w:hAnsi="宋体" w:cs="宋体"/>
          <w:color w:val="auto"/>
          <w:sz w:val="22"/>
          <w:highlight w:val="none"/>
        </w:rPr>
        <w:t xml:space="preserve">采购人不得向成交供应商提出超出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文件以外的任何要求作为签订合同的条件，不得与成交供应商订立背离</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文件确定的合同文本以及采购标的、规格型号、采购金额、采购数量、技术和服务要求等实质性内容的协议。</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7.4.3 </w:t>
      </w:r>
      <w:r>
        <w:rPr>
          <w:rFonts w:hint="eastAsia" w:ascii="宋体" w:hAnsi="宋体" w:cs="宋体"/>
          <w:color w:val="auto"/>
          <w:sz w:val="22"/>
          <w:highlight w:val="none"/>
        </w:rPr>
        <w:t xml:space="preserve">成交供应商拒绝签订政府采购合同的，采购人可以按照本章第</w:t>
      </w:r>
      <w:r>
        <w:rPr>
          <w:rFonts w:ascii="宋体" w:hAnsi="宋体" w:cs="宋体"/>
          <w:color w:val="auto"/>
          <w:sz w:val="22"/>
          <w:highlight w:val="none"/>
        </w:rPr>
        <w:t xml:space="preserve">7.1.2</w:t>
      </w:r>
      <w:r>
        <w:rPr>
          <w:rFonts w:hint="eastAsia" w:ascii="宋体" w:hAnsi="宋体" w:cs="宋体"/>
          <w:color w:val="auto"/>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7.4.4 </w:t>
      </w:r>
      <w:r>
        <w:rPr>
          <w:rFonts w:hint="eastAsia" w:ascii="宋体" w:hAnsi="宋体" w:cs="宋体"/>
          <w:color w:val="auto"/>
          <w:sz w:val="22"/>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八、质疑与投诉</w:t>
      </w:r>
      <w:r/>
    </w:p>
    <w:p>
      <w:pPr>
        <w:pStyle w:val="995"/>
        <w:ind w:firstLine="442"/>
        <w:spacing w:line="500" w:lineRule="exact"/>
        <w:rPr>
          <w:rFonts w:ascii="宋体"/>
          <w:color w:val="auto"/>
          <w:sz w:val="22"/>
          <w:szCs w:val="22"/>
          <w:highlight w:val="none"/>
        </w:rPr>
      </w:pPr>
      <w:r/>
      <w:bookmarkStart w:id="35" w:name="_Toc34"/>
      <w:r>
        <w:rPr>
          <w:rFonts w:ascii="宋体" w:hAnsi="宋体" w:cs="宋体"/>
          <w:color w:val="auto"/>
          <w:sz w:val="22"/>
          <w:szCs w:val="22"/>
          <w:highlight w:val="none"/>
        </w:rPr>
        <w:t xml:space="preserve">8.1</w:t>
      </w:r>
      <w:r>
        <w:rPr>
          <w:rFonts w:hint="eastAsia" w:ascii="宋体" w:hAnsi="宋体" w:cs="宋体"/>
          <w:color w:val="auto"/>
          <w:sz w:val="22"/>
          <w:szCs w:val="22"/>
          <w:highlight w:val="none"/>
        </w:rPr>
        <w:t xml:space="preserve">质疑</w:t>
      </w:r>
      <w:bookmarkEnd w:id="35"/>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8.1.1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个工作日内，应当以书面形式一次性提出针对同一采购程序环节的质疑。</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8.1.2</w:t>
      </w:r>
      <w:r>
        <w:rPr>
          <w:rFonts w:hint="eastAsia" w:ascii="宋体" w:hAnsi="宋体" w:cs="宋体"/>
          <w:color w:val="auto"/>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个工作日内提出。</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8.1.3</w:t>
      </w:r>
      <w:r>
        <w:rPr>
          <w:rFonts w:hint="eastAsia" w:ascii="宋体" w:hAnsi="宋体" w:cs="宋体"/>
          <w:color w:val="auto"/>
          <w:sz w:val="22"/>
          <w:highlight w:val="none"/>
        </w:rPr>
        <w:t xml:space="preserve">供应商提出质疑应当提交质疑函和必要的证明材料。质疑函应当包括下列内容：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）供应商的姓名或者名称、地址、邮编、联系人及联系电话；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）质疑项目的名称、编号；</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）具体、明确的质疑事项和与质疑事项相关的请求；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）必要的法律依据；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）提出质疑的日期。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8.1.4</w:t>
      </w:r>
      <w:r>
        <w:rPr>
          <w:rFonts w:hint="eastAsia" w:ascii="宋体" w:hAnsi="宋体" w:cs="宋体"/>
          <w:color w:val="auto"/>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8.1.5 </w:t>
      </w:r>
      <w:r>
        <w:rPr>
          <w:rFonts w:hint="eastAsia" w:ascii="宋体" w:hAnsi="宋体" w:cs="宋体"/>
          <w:color w:val="auto"/>
          <w:sz w:val="22"/>
          <w:highlight w:val="none"/>
        </w:rPr>
        <w:t xml:space="preserve">除书面形式外，其他任何方式的质疑，采购人或者采购代理机构均不予接受和回复。</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8.1.6</w:t>
      </w:r>
      <w:r>
        <w:rPr>
          <w:rFonts w:hint="eastAsia" w:ascii="宋体" w:hAnsi="宋体" w:cs="宋体"/>
          <w:color w:val="auto"/>
          <w:sz w:val="22"/>
          <w:highlight w:val="none"/>
        </w:rPr>
        <w:t xml:space="preserve">采购人或者采购代理机构在收到对采购文件的质疑书后七个工作日内做出书面答复，并以书面形式通知质疑人和其他有关供应商；但答复不得涉及商业秘密。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8.1.7</w:t>
      </w:r>
      <w:r>
        <w:rPr>
          <w:rFonts w:hint="eastAsia" w:ascii="宋体" w:hAnsi="宋体" w:cs="宋体"/>
          <w:color w:val="auto"/>
          <w:sz w:val="22"/>
          <w:highlight w:val="none"/>
        </w:rPr>
        <w:t xml:space="preserve">质疑人对采购人、采购代理机构的答复不满意或者采购人、采购代理机构未在规定的时间内做出答复的，可以在答复期满后十五个工作日内向同级财政部门投诉。</w:t>
      </w:r>
      <w:r/>
    </w:p>
    <w:p>
      <w:pPr>
        <w:pStyle w:val="995"/>
        <w:ind w:firstLine="442"/>
        <w:spacing w:line="500" w:lineRule="exact"/>
        <w:rPr>
          <w:rFonts w:ascii="宋体"/>
          <w:color w:val="auto"/>
          <w:sz w:val="22"/>
          <w:szCs w:val="22"/>
          <w:highlight w:val="none"/>
        </w:rPr>
      </w:pPr>
      <w:r/>
      <w:bookmarkStart w:id="36" w:name="_Toc35"/>
      <w:r>
        <w:rPr>
          <w:rFonts w:ascii="宋体" w:hAnsi="宋体" w:cs="宋体"/>
          <w:color w:val="auto"/>
          <w:sz w:val="22"/>
          <w:szCs w:val="22"/>
          <w:highlight w:val="none"/>
        </w:rPr>
        <w:t xml:space="preserve">8.2.</w:t>
      </w:r>
      <w:r>
        <w:rPr>
          <w:rFonts w:hint="eastAsia" w:ascii="宋体" w:hAnsi="宋体" w:cs="宋体"/>
          <w:color w:val="auto"/>
          <w:sz w:val="22"/>
          <w:szCs w:val="22"/>
          <w:highlight w:val="none"/>
        </w:rPr>
        <w:t xml:space="preserve">投诉</w:t>
      </w:r>
      <w:bookmarkEnd w:id="36"/>
      <w:r/>
      <w:r/>
    </w:p>
    <w:p>
      <w:pPr>
        <w:ind w:firstLine="440"/>
        <w:spacing w:line="500" w:lineRule="exact"/>
        <w:rPr>
          <w:rFonts w:ascii="宋体"/>
          <w:color w:val="auto"/>
          <w:sz w:val="22"/>
          <w:highlight w:val="none"/>
        </w:rPr>
      </w:pPr>
      <w:r>
        <w:rPr>
          <w:rFonts w:ascii="宋体" w:hAnsi="宋体" w:cs="宋体"/>
          <w:color w:val="auto"/>
          <w:sz w:val="22"/>
          <w:highlight w:val="none"/>
        </w:rPr>
        <w:t xml:space="preserve">8.2.1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8.2.2 </w:t>
      </w:r>
      <w:r>
        <w:rPr>
          <w:rFonts w:hint="eastAsia" w:ascii="宋体" w:hAnsi="宋体" w:cs="宋体"/>
          <w:color w:val="auto"/>
          <w:sz w:val="22"/>
          <w:highlight w:val="none"/>
        </w:rPr>
        <w:t xml:space="preserve">投诉人投诉时</w:t>
      </w:r>
      <w:r>
        <w:rPr>
          <w:rFonts w:ascii="宋体" w:cs="宋体"/>
          <w:color w:val="auto"/>
          <w:sz w:val="22"/>
          <w:highlight w:val="none"/>
        </w:rPr>
        <w:t xml:space="preserve">,</w:t>
      </w:r>
      <w:r>
        <w:rPr>
          <w:rFonts w:hint="eastAsia" w:ascii="宋体" w:hAnsi="宋体" w:cs="宋体"/>
          <w:color w:val="auto"/>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）投诉人和被投诉人的姓名或者名称、通讯地址、邮编、联系人及联系电话；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）质疑和质疑答复情况说明及相关证明材料；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）具体、明确的投诉事项和与投诉事项相关的投诉请求；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）提起投诉的日期。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8.2.3 </w:t>
      </w:r>
      <w:r>
        <w:rPr>
          <w:rFonts w:hint="eastAsia" w:ascii="宋体" w:hAnsi="宋体" w:cs="宋体"/>
          <w:color w:val="auto"/>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8.2.4</w:t>
      </w:r>
      <w:r>
        <w:rPr>
          <w:rFonts w:hint="eastAsia" w:ascii="宋体" w:hAnsi="宋体" w:cs="宋体"/>
          <w:color w:val="auto"/>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8.2.5 </w:t>
      </w:r>
      <w:r>
        <w:rPr>
          <w:rFonts w:hint="eastAsia" w:ascii="宋体" w:hAnsi="宋体" w:cs="宋体"/>
          <w:color w:val="auto"/>
          <w:sz w:val="22"/>
          <w:highlight w:val="none"/>
        </w:rPr>
        <w:t xml:space="preserve">投诉人提起投诉应当符合下列条件：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（一）提起投诉前已依法进行质疑；</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（二）投诉书内容符合规定；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（三）在投诉有效期限内提起投诉；</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（四）同一投诉事项未经财政部门投诉处理；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（五）财政部规定的其他条件。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供应商投诉的事项不得超出已质疑事项的范围，但基于质疑答复内容提出的投诉事项除外。</w:t>
      </w:r>
      <w:r/>
    </w:p>
    <w:p>
      <w:pPr>
        <w:pStyle w:val="995"/>
        <w:ind w:firstLine="442"/>
        <w:spacing w:line="500" w:lineRule="exact"/>
        <w:rPr>
          <w:rFonts w:ascii="宋体"/>
          <w:color w:val="auto"/>
          <w:sz w:val="22"/>
          <w:szCs w:val="22"/>
          <w:highlight w:val="none"/>
        </w:rPr>
      </w:pPr>
      <w:r/>
      <w:bookmarkStart w:id="37" w:name="_Toc36"/>
      <w:r>
        <w:rPr>
          <w:rFonts w:hint="eastAsia" w:ascii="宋体" w:hAnsi="宋体" w:cs="宋体"/>
          <w:color w:val="auto"/>
          <w:sz w:val="22"/>
          <w:szCs w:val="22"/>
          <w:highlight w:val="none"/>
        </w:rPr>
        <w:t xml:space="preserve">九、其他</w:t>
      </w:r>
      <w:bookmarkEnd w:id="37"/>
      <w:r/>
      <w:r/>
    </w:p>
    <w:p>
      <w:pPr>
        <w:ind w:firstLine="440"/>
        <w:jc w:val="left"/>
        <w:spacing w:line="500" w:lineRule="exact"/>
        <w:rPr>
          <w:rFonts w:ascii="宋体" w:hAnsi="宋体" w:cs="宋体"/>
          <w:color w:val="auto"/>
          <w:highlight w:val="none"/>
        </w:rPr>
      </w:pPr>
      <w:r>
        <w:rPr>
          <w:rFonts w:hint="eastAsia" w:ascii="宋体" w:hAnsi="宋体" w:cs="宋体"/>
          <w:color w:val="auto"/>
          <w:sz w:val="22"/>
          <w:highlight w:val="none"/>
        </w:rPr>
        <w:t xml:space="preserve">其他未尽事宜按照《中华人民共和国政府采购法》及相关法律、法规的有关规定执行</w:t>
      </w:r>
      <w:r>
        <w:rPr>
          <w:rFonts w:hint="eastAsia" w:ascii="宋体" w:hAnsi="宋体" w:cs="宋体"/>
          <w:color w:val="auto"/>
          <w:highlight w:val="none"/>
        </w:rPr>
        <w:t xml:space="preserve">。</w:t>
      </w:r>
      <w:r/>
    </w:p>
    <w:p>
      <w:pPr>
        <w:rPr>
          <w:rFonts w:hint="eastAsia"/>
          <w:color w:val="auto"/>
          <w:sz w:val="36"/>
          <w:szCs w:val="36"/>
          <w:highlight w:val="none"/>
        </w:rPr>
      </w:pPr>
      <w:r>
        <w:rPr>
          <w:rFonts w:hint="eastAsia"/>
          <w:color w:val="auto"/>
          <w:sz w:val="36"/>
          <w:szCs w:val="36"/>
          <w:highlight w:val="none"/>
        </w:rPr>
        <w:br w:type="page" w:clear="all"/>
      </w:r>
      <w:r/>
    </w:p>
    <w:p>
      <w:pPr>
        <w:pStyle w:val="789"/>
        <w:jc w:val="center"/>
        <w:rPr>
          <w:rFonts w:ascii="宋体" w:hAnsi="宋体" w:cs="宋体"/>
          <w:color w:val="auto"/>
          <w:sz w:val="36"/>
          <w:szCs w:val="36"/>
          <w:highlight w:val="none"/>
        </w:rPr>
      </w:pPr>
      <w:r/>
      <w:bookmarkStart w:id="38" w:name="_Toc37"/>
      <w:r>
        <w:rPr>
          <w:rFonts w:hint="eastAsia" w:ascii="宋体" w:hAnsi="宋体" w:eastAsia="宋体" w:cs="宋体"/>
          <w:color w:val="auto"/>
          <w:sz w:val="36"/>
          <w:szCs w:val="36"/>
          <w:highlight w:val="none"/>
        </w:rPr>
        <w:t xml:space="preserve">第三章 资格审查办法</w:t>
      </w:r>
      <w:bookmarkEnd w:id="38"/>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1. </w:t>
      </w:r>
      <w:r>
        <w:rPr>
          <w:rFonts w:hint="eastAsia" w:ascii="宋体" w:hAnsi="宋体" w:cs="宋体"/>
          <w:b/>
          <w:bCs/>
          <w:color w:val="auto"/>
          <w:sz w:val="22"/>
          <w:highlight w:val="none"/>
        </w:rPr>
        <w:t xml:space="preserve">审查方法</w:t>
      </w:r>
      <w:r/>
    </w:p>
    <w:p>
      <w:pPr>
        <w:ind w:firstLine="440"/>
        <w:spacing w:line="400" w:lineRule="exact"/>
        <w:rPr>
          <w:rFonts w:hint="eastAsia" w:ascii="宋体" w:hAnsi="宋体" w:eastAsia="宋体" w:cs="宋体"/>
          <w:color w:val="auto"/>
          <w:sz w:val="22"/>
          <w:szCs w:val="22"/>
          <w:highlight w:val="none"/>
        </w:rPr>
      </w:pPr>
      <w:r>
        <w:rPr>
          <w:rFonts w:ascii="宋体" w:hAnsi="宋体" w:cs="宋体"/>
          <w:color w:val="auto"/>
          <w:sz w:val="22"/>
          <w:highlight w:val="none"/>
        </w:rPr>
        <w:t xml:space="preserve">1.1 </w:t>
      </w:r>
      <w:r>
        <w:rPr>
          <w:rFonts w:hint="eastAsia" w:ascii="宋体" w:hAnsi="宋体" w:cs="宋体"/>
          <w:color w:val="auto"/>
          <w:sz w:val="22"/>
          <w:highlight w:val="none"/>
        </w:rPr>
        <w:t xml:space="preserve">本项目资格审查</w:t>
      </w:r>
      <w:r>
        <w:rPr>
          <w:rFonts w:hint="eastAsia" w:ascii="宋体" w:hAnsi="宋体" w:cs="宋体"/>
          <w:color w:val="auto"/>
          <w:sz w:val="22"/>
          <w:highlight w:val="none"/>
          <w:lang w:val="en-US" w:eastAsia="zh-CN"/>
        </w:rPr>
        <w:t xml:space="preserve">由</w:t>
      </w:r>
      <w:r>
        <w:rPr>
          <w:rFonts w:hint="eastAsia" w:ascii="宋体" w:hAnsi="宋体" w:eastAsia="宋体" w:cs="宋体"/>
          <w:i w:val="0"/>
          <w:iCs w:val="0"/>
          <w:caps w:val="0"/>
          <w:color w:val="auto"/>
          <w:spacing w:val="0"/>
          <w:sz w:val="22"/>
          <w:szCs w:val="22"/>
          <w:highlight w:val="none"/>
          <w:shd w:val="clear" w:color="auto" w:fill="auto"/>
          <w:lang w:val="en-US" w:eastAsia="zh-CN"/>
        </w:rPr>
        <w:t xml:space="preserve">谈判</w:t>
      </w:r>
      <w:r>
        <w:rPr>
          <w:rFonts w:hint="eastAsia" w:ascii="宋体" w:hAnsi="宋体" w:eastAsia="宋体" w:cs="宋体"/>
          <w:i w:val="0"/>
          <w:iCs w:val="0"/>
          <w:caps w:val="0"/>
          <w:color w:val="auto"/>
          <w:spacing w:val="0"/>
          <w:sz w:val="22"/>
          <w:szCs w:val="22"/>
          <w:highlight w:val="none"/>
          <w:shd w:val="clear" w:color="auto" w:fill="auto"/>
        </w:rPr>
        <w:t xml:space="preserve">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ascii="宋体" w:cs="宋体"/>
          <w:color w:val="auto"/>
          <w:sz w:val="22"/>
          <w:highlight w:val="none"/>
        </w:rPr>
      </w:pPr>
      <w:r>
        <w:rPr>
          <w:rFonts w:ascii="宋体" w:hAnsi="宋体" w:cs="宋体"/>
          <w:color w:val="auto"/>
          <w:sz w:val="22"/>
          <w:highlight w:val="none"/>
        </w:rPr>
        <w:t xml:space="preserve">1.2 </w:t>
      </w:r>
      <w:r>
        <w:rPr>
          <w:rFonts w:hint="eastAsia" w:ascii="宋体" w:hAnsi="宋体" w:cs="宋体"/>
          <w:color w:val="auto"/>
          <w:sz w:val="22"/>
          <w:highlight w:val="none"/>
        </w:rPr>
        <w:t xml:space="preserve">凡符合本章资格审查标准的投标人均通过资格审查，并进入评标。</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 </w:t>
      </w:r>
      <w:r>
        <w:rPr>
          <w:rFonts w:hint="eastAsia" w:ascii="宋体" w:hAnsi="宋体" w:cs="宋体"/>
          <w:b/>
          <w:bCs/>
          <w:color w:val="auto"/>
          <w:sz w:val="22"/>
          <w:highlight w:val="none"/>
        </w:rPr>
        <w:t xml:space="preserve">审查标准</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2.1 </w:t>
      </w:r>
      <w:r>
        <w:rPr>
          <w:rFonts w:hint="eastAsia" w:ascii="宋体" w:hAnsi="宋体" w:cs="宋体"/>
          <w:b/>
          <w:bCs/>
          <w:color w:val="auto"/>
          <w:sz w:val="22"/>
          <w:highlight w:val="none"/>
        </w:rPr>
        <w:t xml:space="preserve">投标人有不符合下列情形之一的，不能通过资格审查，其投标文件无效：</w:t>
      </w:r>
      <w:r/>
    </w:p>
    <w:p>
      <w:pPr>
        <w:ind w:firstLine="482"/>
        <w:jc w:val="left"/>
        <w:spacing w:line="50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lang w:val="zh-CN"/>
        </w:rPr>
        <w:t xml:space="preserve">）满足《中华人民共和国政府采购法》第二十二条规定，并提供下列材料：</w:t>
      </w:r>
      <w:r/>
    </w:p>
    <w:p>
      <w:pPr>
        <w:ind w:firstLine="440"/>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fldChar w:fldCharType="begin"/>
      </w:r>
      <w:r>
        <w:rPr>
          <w:rFonts w:hint="eastAsia" w:ascii="宋体" w:hAnsi="宋体" w:cs="宋体"/>
          <w:color w:val="auto"/>
          <w:sz w:val="22"/>
          <w:szCs w:val="22"/>
          <w:highlight w:val="none"/>
        </w:rPr>
        <w:instrText xml:space="preserve"> = 1 \* GB3 \* MERGEFORMAT </w:instrText>
      </w:r>
      <w:r>
        <w:rPr>
          <w:rFonts w:hint="eastAsia" w:ascii="宋体" w:hAnsi="宋体" w:cs="宋体"/>
          <w:color w:val="auto"/>
          <w:sz w:val="22"/>
          <w:szCs w:val="22"/>
          <w:highlight w:val="none"/>
        </w:rPr>
        <w:fldChar w:fldCharType="separate"/>
      </w:r>
      <w:r>
        <w:rPr>
          <w:color w:val="auto"/>
          <w:highlight w:val="none"/>
        </w:rPr>
        <w:t xml:space="preserve">①</w:t>
      </w:r>
      <w:r>
        <w:rPr>
          <w:rFonts w:hint="eastAsia" w:ascii="宋体" w:hAnsi="宋体" w:cs="宋体"/>
          <w:color w:val="auto"/>
          <w:sz w:val="22"/>
          <w:szCs w:val="22"/>
          <w:highlight w:val="none"/>
        </w:rPr>
        <w:fldChar w:fldCharType="end"/>
      </w:r>
      <w:r>
        <w:rPr>
          <w:rFonts w:hint="eastAsia" w:ascii="宋体" w:hAnsi="宋体" w:cs="宋体"/>
          <w:color w:val="auto"/>
          <w:sz w:val="22"/>
          <w:szCs w:val="22"/>
          <w:highlight w:val="none"/>
        </w:rPr>
        <w:t xml:space="preserve">具有独立承担民事责任的能力（提供法人或者其他组织的营业执照、事业单位登记证书等证明文件，原件扫描件加盖电子签章）；</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2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②</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具有良好的商业信誉和健全的财务会计制度（</w:t>
      </w:r>
      <w:r>
        <w:rPr>
          <w:rFonts w:hint="eastAsia" w:ascii="宋体" w:cs="宋体"/>
          <w:color w:val="auto"/>
          <w:sz w:val="22"/>
          <w:szCs w:val="22"/>
          <w:highlight w:val="none"/>
          <w:lang w:val="zh-CN"/>
        </w:rPr>
        <w:t xml:space="preserve">提供供应商202</w:t>
      </w:r>
      <w:r>
        <w:rPr>
          <w:rFonts w:hint="eastAsia" w:ascii="宋体" w:cs="宋体"/>
          <w:color w:val="auto"/>
          <w:sz w:val="22"/>
          <w:szCs w:val="22"/>
          <w:highlight w:val="none"/>
          <w:lang w:val="en-US" w:eastAsia="zh-CN"/>
        </w:rPr>
        <w:t xml:space="preserve">4</w:t>
      </w:r>
      <w:r>
        <w:rPr>
          <w:rFonts w:hint="eastAsia" w:ascii="宋体" w:cs="宋体"/>
          <w:color w:val="auto"/>
          <w:sz w:val="22"/>
          <w:szCs w:val="22"/>
          <w:highlight w:val="none"/>
          <w:lang w:val="zh-CN"/>
        </w:rPr>
        <w:t xml:space="preserve">年度已审财务报告或202</w:t>
      </w:r>
      <w:r>
        <w:rPr>
          <w:rFonts w:hint="eastAsia" w:ascii="宋体" w:cs="宋体"/>
          <w:color w:val="auto"/>
          <w:sz w:val="22"/>
          <w:szCs w:val="22"/>
          <w:highlight w:val="none"/>
          <w:lang w:val="en-US" w:eastAsia="zh-CN"/>
        </w:rPr>
        <w:t xml:space="preserve">4</w:t>
      </w:r>
      <w:r>
        <w:rPr>
          <w:rFonts w:hint="eastAsia" w:ascii="宋体" w:cs="宋体"/>
          <w:color w:val="auto"/>
          <w:sz w:val="22"/>
          <w:szCs w:val="22"/>
          <w:highlight w:val="none"/>
          <w:lang w:val="zh-CN"/>
        </w:rPr>
        <w:t xml:space="preserve">年</w:t>
      </w:r>
      <w:r>
        <w:rPr>
          <w:rFonts w:hint="eastAsia" w:ascii="宋体" w:cs="宋体"/>
          <w:color w:val="auto"/>
          <w:sz w:val="22"/>
          <w:szCs w:val="22"/>
          <w:highlight w:val="none"/>
        </w:rPr>
        <w:t xml:space="preserve">上</w:t>
      </w:r>
      <w:r>
        <w:rPr>
          <w:rFonts w:hint="eastAsia" w:ascii="宋体" w:cs="宋体"/>
          <w:color w:val="auto"/>
          <w:sz w:val="22"/>
          <w:szCs w:val="22"/>
          <w:highlight w:val="none"/>
          <w:lang w:val="zh-CN"/>
        </w:rPr>
        <w:t xml:space="preserve">半年度报告摘要或</w:t>
      </w:r>
      <w:r>
        <w:rPr>
          <w:rFonts w:hint="eastAsia" w:ascii="宋体" w:cs="宋体"/>
          <w:color w:val="auto"/>
          <w:sz w:val="22"/>
          <w:szCs w:val="22"/>
          <w:highlight w:val="none"/>
        </w:rPr>
        <w:t xml:space="preserve">投标</w:t>
      </w:r>
      <w:r>
        <w:rPr>
          <w:rFonts w:hint="eastAsia" w:ascii="宋体" w:cs="宋体"/>
          <w:color w:val="auto"/>
          <w:sz w:val="22"/>
          <w:szCs w:val="22"/>
          <w:highlight w:val="none"/>
          <w:lang w:val="zh-CN"/>
        </w:rPr>
        <w:t xml:space="preserve">前3个月任意一个月的财务状况报表（至少应包括资产负债表和利润表）</w:t>
      </w:r>
      <w:r>
        <w:rPr>
          <w:rFonts w:hint="eastAsia" w:ascii="宋体" w:cs="宋体"/>
          <w:color w:val="auto"/>
          <w:sz w:val="22"/>
          <w:szCs w:val="22"/>
          <w:highlight w:val="none"/>
        </w:rPr>
        <w:t xml:space="preserve">或</w:t>
      </w:r>
      <w:r>
        <w:rPr>
          <w:rFonts w:hint="eastAsia" w:ascii="宋体" w:hAnsi="宋体" w:cs="宋体"/>
          <w:color w:val="auto"/>
          <w:sz w:val="22"/>
          <w:szCs w:val="22"/>
          <w:highlight w:val="none"/>
          <w:lang w:val="zh-CN"/>
        </w:rPr>
        <w:t xml:space="preserve">提供符合招标文件格式要求的《</w:t>
      </w:r>
      <w:r>
        <w:rPr>
          <w:rFonts w:hint="eastAsia" w:ascii="宋体" w:hAnsi="宋体" w:cs="宋体"/>
          <w:color w:val="auto"/>
          <w:sz w:val="22"/>
          <w:szCs w:val="22"/>
          <w:highlight w:val="none"/>
        </w:rPr>
        <w:t xml:space="preserve">承诺书</w:t>
      </w:r>
      <w:r>
        <w:rPr>
          <w:rFonts w:hint="eastAsia" w:ascii="宋体" w:hAnsi="宋体" w:cs="宋体"/>
          <w:color w:val="auto"/>
          <w:sz w:val="22"/>
          <w:szCs w:val="22"/>
          <w:highlight w:val="none"/>
          <w:lang w:val="zh-CN"/>
        </w:rPr>
        <w:t xml:space="preserve">》</w:t>
      </w:r>
      <w:r>
        <w:rPr>
          <w:rFonts w:hint="eastAsia" w:ascii="宋体" w:cs="宋体"/>
          <w:color w:val="auto"/>
          <w:sz w:val="22"/>
          <w:szCs w:val="22"/>
          <w:highlight w:val="none"/>
          <w:lang w:val="zh-CN"/>
        </w:rPr>
        <w:t xml:space="preserve">（加盖电子签</w:t>
      </w:r>
      <w:r>
        <w:rPr>
          <w:rFonts w:hint="eastAsia" w:ascii="宋体" w:cs="宋体"/>
          <w:color w:val="auto"/>
          <w:sz w:val="22"/>
          <w:szCs w:val="22"/>
          <w:highlight w:val="none"/>
        </w:rPr>
        <w:t xml:space="preserve">章</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zh-CN"/>
        </w:rPr>
        <w:t xml:space="preserve">；</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3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③</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具有履行合同所必需的设备和专业技术能力（提供符合招标文件格式要求的《</w:t>
      </w:r>
      <w:r>
        <w:rPr>
          <w:rFonts w:hint="eastAsia" w:ascii="宋体" w:hAnsi="宋体" w:cs="宋体"/>
          <w:color w:val="auto"/>
          <w:sz w:val="22"/>
          <w:szCs w:val="22"/>
          <w:highlight w:val="none"/>
        </w:rPr>
        <w:t xml:space="preserve">承诺书</w:t>
      </w:r>
      <w:r>
        <w:rPr>
          <w:rFonts w:hint="eastAsia" w:ascii="宋体" w:hAnsi="宋体" w:cs="宋体"/>
          <w:color w:val="auto"/>
          <w:sz w:val="22"/>
          <w:szCs w:val="22"/>
          <w:highlight w:val="none"/>
          <w:lang w:val="zh-CN"/>
        </w:rPr>
        <w:t xml:space="preserve">》）（加盖电子签章）；</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4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④</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有依法缴纳税收和社会保障资金的良好记录（提供投标截止日当月或前3个月任意一个月缴纳增值税，或营业税，或企业所得税的凭据（如为依法免税的提供免税证明）及缴纳企业职工基本养老保险的凭据（专用收据，或企业职工基本养老保险缴纳清单，或银行扣款凭证））</w:t>
      </w:r>
      <w:r>
        <w:rPr>
          <w:rFonts w:hint="eastAsia" w:ascii="宋体" w:hAnsi="宋体" w:cs="宋体"/>
          <w:color w:val="auto"/>
          <w:sz w:val="22"/>
          <w:szCs w:val="22"/>
          <w:highlight w:val="none"/>
        </w:rPr>
        <w:t xml:space="preserve">或</w:t>
      </w:r>
      <w:r>
        <w:rPr>
          <w:rFonts w:hint="eastAsia" w:ascii="宋体" w:hAnsi="宋体" w:cs="宋体"/>
          <w:color w:val="auto"/>
          <w:sz w:val="22"/>
          <w:szCs w:val="22"/>
          <w:highlight w:val="none"/>
          <w:lang w:val="zh-CN"/>
        </w:rPr>
        <w:t xml:space="preserve">提供符合招标文件格式要求的《</w:t>
      </w:r>
      <w:r>
        <w:rPr>
          <w:rFonts w:hint="eastAsia" w:ascii="宋体" w:hAnsi="宋体" w:cs="宋体"/>
          <w:color w:val="auto"/>
          <w:sz w:val="22"/>
          <w:szCs w:val="22"/>
          <w:highlight w:val="none"/>
        </w:rPr>
        <w:t xml:space="preserve">承诺书</w:t>
      </w:r>
      <w:r>
        <w:rPr>
          <w:rFonts w:hint="eastAsia" w:ascii="宋体" w:hAnsi="宋体" w:cs="宋体"/>
          <w:color w:val="auto"/>
          <w:sz w:val="22"/>
          <w:szCs w:val="22"/>
          <w:highlight w:val="none"/>
          <w:lang w:val="zh-CN"/>
        </w:rPr>
        <w:t xml:space="preserve">》（加盖电子签章）；</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5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⑤</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参加政府采购活动前三年内，在经营活动中没有重大违法记录，未被列入“信用中国”网站(www.creditchina.gov.cn)失信被执行人名单、重大税收违法案件当事人名单；未被列入中国政府采购网(www.ccgp.gov.cn)政府采购严重违法失信行为记录名单的供应商提供符合采购文件格式要求的《声明函》）（加盖电子签章）；</w:t>
      </w:r>
      <w:r/>
    </w:p>
    <w:p>
      <w:pPr>
        <w:ind w:firstLine="482"/>
        <w:jc w:val="left"/>
        <w:spacing w:line="420" w:lineRule="exact"/>
        <w:rPr>
          <w:rFonts w:hint="eastAsia" w:ascii="宋体" w:hAnsi="宋体" w:cs="宋体"/>
          <w:color w:val="auto"/>
          <w:sz w:val="22"/>
          <w:highlight w:val="none"/>
        </w:rPr>
      </w:pP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lang w:val="zh-CN"/>
        </w:rPr>
        <w:t xml:space="preserve">）</w:t>
      </w:r>
      <w:r>
        <w:rPr>
          <w:rFonts w:hint="eastAsia" w:ascii="宋体" w:hAnsi="宋体" w:cs="宋体"/>
          <w:color w:val="auto"/>
          <w:sz w:val="22"/>
          <w:highlight w:val="none"/>
        </w:rPr>
        <w:t xml:space="preserve">中小企业声明函；</w:t>
      </w:r>
      <w:r/>
    </w:p>
    <w:p>
      <w:pPr>
        <w:ind w:firstLine="482"/>
        <w:jc w:val="left"/>
        <w:spacing w:line="420" w:lineRule="exact"/>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）投标人单独投标，未组成联合体投标；</w:t>
      </w:r>
      <w:r/>
    </w:p>
    <w:p>
      <w:pPr>
        <w:ind w:firstLine="482"/>
        <w:jc w:val="left"/>
        <w:spacing w:line="420" w:lineRule="exact"/>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rPr>
        <w:t xml:space="preserve">）投标人未被发现第二章投标须知第1.3.</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rPr>
        <w:t xml:space="preserve">项规定的任何一种情形；</w:t>
      </w:r>
      <w:r/>
    </w:p>
    <w:p>
      <w:pPr>
        <w:ind w:firstLine="482"/>
        <w:jc w:val="left"/>
        <w:spacing w:line="420" w:lineRule="exact"/>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rPr>
        <w:t xml:space="preserve">）投标人未出现不按资格审查要求澄清或说明的；</w:t>
      </w:r>
      <w:r/>
    </w:p>
    <w:p>
      <w:pPr>
        <w:ind w:firstLine="482"/>
        <w:jc w:val="left"/>
        <w:spacing w:line="420" w:lineRule="exact"/>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）未被发现在资格审查过程中存在弄虚作假、行贿或有其他违法违规行为。</w:t>
      </w:r>
      <w:r/>
    </w:p>
    <w:p>
      <w:pPr>
        <w:ind w:firstLine="482"/>
        <w:jc w:val="left"/>
        <w:spacing w:line="420" w:lineRule="exact"/>
        <w:rPr>
          <w:rFonts w:ascii="宋体" w:hAnsi="宋体" w:cs="宋体"/>
          <w:color w:val="auto"/>
          <w:sz w:val="22"/>
          <w:highlight w:val="none"/>
          <w:lang w:val="zh-CN"/>
        </w:rPr>
      </w:pPr>
      <w:r>
        <w:rPr>
          <w:rFonts w:ascii="宋体" w:hAnsi="宋体" w:cs="宋体"/>
          <w:color w:val="auto"/>
          <w:sz w:val="22"/>
          <w:highlight w:val="none"/>
        </w:rPr>
        <w:t xml:space="preserve">2.2 </w:t>
      </w:r>
      <w:r>
        <w:rPr>
          <w:rFonts w:hint="eastAsia" w:ascii="宋体" w:hAnsi="宋体" w:cs="宋体"/>
          <w:color w:val="auto"/>
          <w:sz w:val="22"/>
          <w:highlight w:val="none"/>
        </w:rPr>
        <w:t xml:space="preserve">未能通过资格审查的投标人投标文件作无效投标文件处理，其投标文件不再提交评标委员会进行评标。</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3</w:t>
      </w:r>
      <w:r>
        <w:rPr>
          <w:rFonts w:hint="eastAsia" w:ascii="宋体" w:cs="宋体"/>
          <w:b/>
          <w:bCs/>
          <w:color w:val="auto"/>
          <w:sz w:val="22"/>
          <w:highlight w:val="none"/>
        </w:rPr>
        <w:t xml:space="preserve">.澄清或说明</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.1 </w:t>
      </w:r>
      <w:r>
        <w:rPr>
          <w:rFonts w:hint="eastAsia" w:ascii="宋体" w:cs="宋体"/>
          <w:color w:val="auto"/>
          <w:sz w:val="22"/>
          <w:highlight w:val="none"/>
          <w:lang w:eastAsia="zh-CN"/>
        </w:rPr>
        <w:t xml:space="preserve">谈判</w:t>
      </w:r>
      <w:r>
        <w:rPr>
          <w:rFonts w:ascii="宋体" w:cs="宋体"/>
          <w:color w:val="auto"/>
          <w:sz w:val="22"/>
          <w:highlight w:val="none"/>
        </w:rPr>
        <w:t xml:space="preserve">期间，为有助于对</w:t>
      </w:r>
      <w:r>
        <w:rPr>
          <w:rFonts w:hint="eastAsia" w:ascii="宋体" w:cs="宋体"/>
          <w:color w:val="auto"/>
          <w:sz w:val="22"/>
          <w:highlight w:val="none"/>
        </w:rPr>
        <w:t xml:space="preserve">响应</w:t>
      </w:r>
      <w:r>
        <w:rPr>
          <w:rFonts w:ascii="宋体" w:cs="宋体"/>
          <w:color w:val="auto"/>
          <w:sz w:val="22"/>
          <w:highlight w:val="none"/>
        </w:rPr>
        <w:t xml:space="preserve">文件的审查、评价和比较，评标委员会将在“苏采云”系统中要求供应商作出必要的澄清、说明和补正。</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.2 收到评标委员会澄清要求的供应商应派人按评标委员会规定的时间和格式在“苏采云”系统中做出澄清，澄清的内容作为</w:t>
      </w:r>
      <w:r>
        <w:rPr>
          <w:rFonts w:hint="eastAsia" w:ascii="宋体" w:cs="宋体"/>
          <w:color w:val="auto"/>
          <w:sz w:val="22"/>
          <w:highlight w:val="none"/>
        </w:rPr>
        <w:t xml:space="preserve">投标</w:t>
      </w:r>
      <w:r>
        <w:rPr>
          <w:rFonts w:ascii="宋体" w:cs="宋体"/>
          <w:color w:val="auto"/>
          <w:sz w:val="22"/>
          <w:highlight w:val="none"/>
        </w:rPr>
        <w:t xml:space="preserve">文件的补充部分，但价格和实质性的内容不得做任何更改。具体操作方式见《操作手册》。</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.3 接到评标委员会澄清要求的供应商如未按规定做出澄清，其风险由供应商自行承担。</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4.</w:t>
      </w:r>
      <w:r>
        <w:rPr>
          <w:rFonts w:hint="eastAsia" w:ascii="宋体" w:cs="宋体"/>
          <w:b/>
          <w:bCs/>
          <w:color w:val="auto"/>
          <w:sz w:val="22"/>
          <w:highlight w:val="none"/>
        </w:rPr>
        <w:t xml:space="preserve">审查结果</w:t>
      </w:r>
      <w:r/>
    </w:p>
    <w:p>
      <w:pPr>
        <w:ind w:firstLine="440"/>
        <w:jc w:val="left"/>
        <w:spacing w:line="500" w:lineRule="exact"/>
        <w:rPr>
          <w:rFonts w:ascii="宋体" w:cs="宋体"/>
          <w:color w:val="auto"/>
          <w:sz w:val="22"/>
          <w:highlight w:val="none"/>
        </w:rPr>
      </w:pPr>
      <w:r>
        <w:rPr>
          <w:rFonts w:ascii="宋体" w:cs="宋体"/>
          <w:color w:val="auto"/>
          <w:sz w:val="22"/>
          <w:highlight w:val="none"/>
        </w:rPr>
        <w:t xml:space="preserve">4.1</w:t>
      </w:r>
      <w:r>
        <w:rPr>
          <w:rFonts w:hint="eastAsia" w:ascii="宋体" w:cs="宋体"/>
          <w:color w:val="auto"/>
          <w:sz w:val="22"/>
          <w:highlight w:val="none"/>
        </w:rPr>
        <w:t xml:space="preserve">采购人或者采购代理机构完成审查后，确定通过资格预审的投标人名单，并提交审查报告。</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4.2通过资格审查投标人的数量不足</w:t>
      </w:r>
      <w:r>
        <w:rPr>
          <w:rFonts w:ascii="宋体" w:cs="宋体"/>
          <w:color w:val="auto"/>
          <w:sz w:val="22"/>
          <w:highlight w:val="none"/>
        </w:rPr>
        <w:t xml:space="preserve">3</w:t>
      </w:r>
      <w:r>
        <w:rPr>
          <w:rFonts w:hint="eastAsia" w:ascii="宋体" w:cs="宋体"/>
          <w:color w:val="auto"/>
          <w:sz w:val="22"/>
          <w:highlight w:val="none"/>
        </w:rPr>
        <w:t xml:space="preserve">家的，不再进行评标。</w:t>
      </w:r>
      <w:r>
        <w:rPr>
          <w:rFonts w:ascii="宋体" w:cs="宋体"/>
          <w:color w:val="auto"/>
          <w:sz w:val="22"/>
          <w:highlight w:val="none"/>
        </w:rPr>
        <w:t xml:space="preserve"> </w:t>
      </w:r>
      <w:r/>
    </w:p>
    <w:p>
      <w:pPr>
        <w:ind w:firstLine="440"/>
        <w:jc w:val="left"/>
        <w:spacing w:line="500" w:lineRule="exact"/>
        <w:rPr>
          <w:rFonts w:ascii="宋体" w:cs="宋体"/>
          <w:color w:val="auto"/>
          <w:sz w:val="22"/>
          <w:highlight w:val="none"/>
        </w:rPr>
      </w:pPr>
      <w:r>
        <w:rPr>
          <w:rFonts w:ascii="宋体" w:cs="宋体"/>
          <w:color w:val="auto"/>
          <w:sz w:val="22"/>
          <w:highlight w:val="none"/>
        </w:rPr>
      </w:r>
      <w:r/>
    </w:p>
    <w:p>
      <w:pPr>
        <w:rPr>
          <w:rFonts w:hint="eastAsia"/>
          <w:color w:val="auto"/>
          <w:sz w:val="36"/>
          <w:szCs w:val="36"/>
          <w:highlight w:val="none"/>
          <w:lang w:val="en-US" w:eastAsia="zh-CN"/>
        </w:rPr>
      </w:pPr>
      <w:r>
        <w:rPr>
          <w:rFonts w:hint="eastAsia"/>
          <w:color w:val="auto"/>
          <w:sz w:val="36"/>
          <w:szCs w:val="36"/>
          <w:highlight w:val="none"/>
          <w:lang w:val="en-US" w:eastAsia="zh-CN"/>
        </w:rPr>
        <w:br w:type="page" w:clear="all"/>
      </w:r>
      <w:r/>
    </w:p>
    <w:p>
      <w:pPr>
        <w:pStyle w:val="713"/>
        <w:jc w:val="center"/>
        <w:rPr>
          <w:rFonts w:hint="eastAsia" w:ascii="宋体" w:hAnsi="宋体" w:cs="宋体"/>
          <w:color w:val="auto"/>
          <w:sz w:val="36"/>
          <w:szCs w:val="36"/>
          <w:highlight w:val="none"/>
        </w:rPr>
      </w:pPr>
      <w:r/>
      <w:bookmarkStart w:id="39" w:name="_Toc38"/>
      <w:r>
        <w:rPr>
          <w:rFonts w:hint="eastAsia" w:ascii="宋体" w:hAnsi="宋体" w:eastAsia="宋体" w:cs="宋体"/>
          <w:color w:val="auto"/>
          <w:sz w:val="36"/>
          <w:szCs w:val="36"/>
          <w:highlight w:val="none"/>
          <w:lang w:val="en-US" w:eastAsia="zh-CN"/>
        </w:rPr>
        <w:t xml:space="preserve">第四章 评审办法</w:t>
      </w:r>
      <w:bookmarkEnd w:id="39"/>
      <w:r/>
      <w:r/>
    </w:p>
    <w:p>
      <w:pPr>
        <w:numPr>
          <w:ilvl w:val="0"/>
          <w:numId w:val="0"/>
        </w:numPr>
        <w:rPr>
          <w:color w:val="auto"/>
          <w:sz w:val="36"/>
          <w:szCs w:val="36"/>
          <w:highlight w:val="none"/>
          <w:lang w:val="en-US" w:eastAsia="zh-CN"/>
        </w:rPr>
      </w:pPr>
      <w:r>
        <w:rPr>
          <w:color w:val="auto"/>
          <w:sz w:val="36"/>
          <w:szCs w:val="36"/>
          <w:highlight w:val="none"/>
          <w:lang w:val="en-US" w:eastAsia="zh-CN"/>
        </w:rPr>
      </w:r>
      <w:r/>
    </w:p>
    <w:p>
      <w:pPr>
        <w:ind w:firstLine="420"/>
        <w:spacing w:line="360" w:lineRule="auto"/>
        <w:tabs>
          <w:tab w:val="left" w:pos="2870" w:leader="none"/>
        </w:tabs>
        <w:rPr>
          <w:rFonts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w:t>
      </w:r>
      <w:r>
        <w:rPr>
          <w:rFonts w:hint="eastAsia" w:ascii="宋体" w:hAnsi="宋体" w:eastAsia="宋体"/>
          <w:bCs/>
          <w:color w:val="auto"/>
          <w:highlight w:val="none"/>
        </w:rPr>
        <w:t xml:space="preserve">谈判成交原则：</w:t>
      </w:r>
      <w:r>
        <w:rPr>
          <w:rFonts w:hint="eastAsia" w:ascii="宋体" w:hAnsi="宋体" w:eastAsia="宋体"/>
          <w:color w:val="auto"/>
          <w:highlight w:val="none"/>
        </w:rPr>
        <w:t xml:space="preserve">本次谈判采用最低评标价法，</w:t>
      </w:r>
      <w:r>
        <w:rPr>
          <w:rFonts w:hint="eastAsia" w:ascii="宋体" w:hAnsi="宋体" w:eastAsia="宋体"/>
          <w:color w:val="auto"/>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p>
    <w:p>
      <w:pPr>
        <w:ind w:firstLine="420"/>
        <w:spacing w:line="360" w:lineRule="auto"/>
        <w:tabs>
          <w:tab w:val="left" w:pos="2870" w:leader="none"/>
        </w:tabs>
        <w:rPr>
          <w:rFonts w:ascii="宋体" w:hAnsi="宋体" w:eastAsia="宋体"/>
          <w:color w:val="auto"/>
          <w:szCs w:val="24"/>
          <w:highlight w:val="none"/>
        </w:rPr>
      </w:pPr>
      <w:r>
        <w:rPr>
          <w:rFonts w:hint="eastAsia" w:ascii="宋体" w:hAnsi="宋体" w:eastAsia="宋体"/>
          <w:color w:val="auto"/>
          <w:szCs w:val="24"/>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Cs w:val="24"/>
          <w:highlight w:val="none"/>
          <w:lang w:val="en-US" w:eastAsia="zh-CN"/>
        </w:rPr>
        <w:t xml:space="preserve">资格评审办法见第三章，符合性</w:t>
      </w:r>
      <w:r>
        <w:rPr>
          <w:rFonts w:ascii="宋体" w:hAnsi="宋体" w:eastAsia="宋体" w:cs="Times New Roman"/>
          <w:color w:val="auto"/>
          <w:sz w:val="21"/>
          <w:szCs w:val="24"/>
          <w:highlight w:val="none"/>
        </w:rPr>
        <w:t xml:space="preserve">评审因素与评审标准：</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①</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响应文件组成齐全，内容、格式按招标文件的规定，字迹清晰可辨：</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a.按照响应文件规定的格式、内容编制了投标文件；</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b.响应文件未因关键信息模糊而造成</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小组成员会无法判定是否实质性响应。</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2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②</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响应文件上法定代表人或其授权的委托代理人的签名或电子签章、</w:t>
      </w:r>
      <w:r>
        <w:rPr>
          <w:rFonts w:ascii="宋体" w:hAnsi="宋体" w:eastAsia="宋体" w:cs="Times New Roman"/>
          <w:color w:val="auto"/>
          <w:sz w:val="21"/>
          <w:szCs w:val="24"/>
          <w:highlight w:val="none"/>
          <w:lang w:val="en-US" w:eastAsia="zh-CN"/>
        </w:rPr>
        <w:t xml:space="preserve">供应商</w:t>
      </w:r>
      <w:r>
        <w:rPr>
          <w:rFonts w:ascii="宋体" w:hAnsi="宋体" w:eastAsia="宋体" w:cs="Times New Roman"/>
          <w:color w:val="auto"/>
          <w:sz w:val="21"/>
          <w:szCs w:val="24"/>
          <w:highlight w:val="none"/>
        </w:rPr>
        <w:t xml:space="preserve">的盖章齐全，符合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 </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3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③</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供应商法定代表人授权委托代理人签署响应文件的，须提交授权委托书，且授权人和被授权人均在授权委托书上签名或电子签章。</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4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④</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供应商法定代表人在响应文件签署或盖法人电子签章的，提供了法定代表人身份证明。</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5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⑤</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最终报价表中投标报价为唯一报价，且未提交选择性报价。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6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⑥</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供应商未提交可调价格的投标报价。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7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⑦</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响应文件中未出现提供投标内容以外的任何附赠条款。</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8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⑧</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最终报价表中投标报价未超过</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文件规定的预算价。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9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⑨</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响应文件载明的服务期符合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文件规定的时限。</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10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⑩</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响应文件未附有采购人不能接受的条件。</w:t>
      </w:r>
      <w:r/>
    </w:p>
    <w:p>
      <w:pPr>
        <w:ind w:firstLine="42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评审内容条款评委意见汇总后有评审内容项评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3、</w:t>
      </w:r>
      <w:r>
        <w:rPr>
          <w:rFonts w:hint="eastAsia" w:ascii="宋体" w:hAnsi="宋体" w:eastAsia="宋体"/>
          <w:color w:val="auto"/>
          <w:szCs w:val="24"/>
          <w:highlight w:val="none"/>
          <w:lang w:val="en-US" w:eastAsia="zh-CN"/>
        </w:rPr>
        <w:t xml:space="preserve">异常低价</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olor w:val="auto"/>
          <w:szCs w:val="24"/>
          <w:highlight w:val="none"/>
          <w:lang w:val="en-US" w:eastAsia="zh-CN"/>
        </w:rPr>
        <w:t xml:space="preserve">详见异常低价投标（响应）审查程序。</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（1）评标委员会按规定的量化因素和分值对符合性评审合格的投标文件进行综合比较和评价，并计算出综合得分。</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（2）综合得分取各评委评分的平均值，分值计算保留小数点后两位，小数点后第三位“四舍五入”。</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（3）评审过程中出现下列情形之一的，评审委员会应当启动异常低价投标（响应）审查程序：</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1．投标（响应）报价低于采购项目预算 50% 的，即投标（响应）报价&lt;采购项目预算×50% ；</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2．投标（响应）报价低于采购项目最高限价 45% 的，即投标（响应）报价&lt;采购项目最高限价×45% ；</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3．评审委员会认定的供应商报价过低、有可能影响产品质量或者不能诚信履约的其他情形。</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s="宋体"/>
          <w:color w:val="auto"/>
          <w:sz w:val="36"/>
          <w:szCs w:val="36"/>
          <w:highlight w:val="none"/>
        </w:rPr>
      </w:pPr>
      <w:r>
        <w:rPr>
          <w:rFonts w:hint="eastAsia" w:cs="宋体"/>
          <w:color w:val="auto"/>
          <w:sz w:val="36"/>
          <w:szCs w:val="36"/>
          <w:highlight w:val="none"/>
        </w:rPr>
        <w:br w:type="page" w:clear="all"/>
      </w:r>
      <w:r/>
    </w:p>
    <w:p>
      <w:pPr>
        <w:pStyle w:val="713"/>
        <w:jc w:val="center"/>
        <w:rPr>
          <w:rFonts w:ascii="宋体" w:hAnsi="宋体" w:cs="宋体"/>
          <w:color w:val="auto"/>
          <w:sz w:val="36"/>
          <w:szCs w:val="36"/>
          <w:highlight w:val="none"/>
        </w:rPr>
      </w:pPr>
      <w:r/>
      <w:bookmarkStart w:id="40" w:name="_Toc39"/>
      <w:r>
        <w:rPr>
          <w:rFonts w:hint="eastAsia" w:ascii="宋体" w:hAnsi="宋体" w:eastAsia="宋体" w:cs="宋体"/>
          <w:color w:val="auto"/>
          <w:sz w:val="36"/>
          <w:szCs w:val="36"/>
          <w:highlight w:val="none"/>
        </w:rPr>
        <w:t xml:space="preserve">第五章 合同格式及条款</w:t>
      </w:r>
      <w:bookmarkEnd w:id="40"/>
      <w:r/>
      <w:r/>
    </w:p>
    <w:p>
      <w:pPr>
        <w:pStyle w:val="860"/>
        <w:rPr>
          <w:color w:val="auto"/>
          <w:highlight w:val="none"/>
        </w:rPr>
      </w:pPr>
      <w:r>
        <w:rPr>
          <w:color w:val="auto"/>
          <w:highlight w:val="none"/>
        </w:rPr>
      </w:r>
      <w:r/>
    </w:p>
    <w:p>
      <w:pPr>
        <w:ind w:firstLine="0"/>
        <w:jc w:val="center"/>
        <w:keepLines w:val="0"/>
        <w:keepNext w:val="0"/>
        <w:pageBreakBefore w:val="0"/>
        <w:spacing w:line="400" w:lineRule="exact"/>
        <w:rPr>
          <w:color w:val="auto"/>
          <w:sz w:val="22"/>
          <w:highlight w:val="none"/>
        </w:rPr>
      </w:pPr>
      <w:r>
        <w:rPr>
          <w:rFonts w:hint="eastAsia" w:ascii="仿宋" w:hAnsi="仿宋" w:eastAsia="仿宋" w:cs="仿宋"/>
          <w:b/>
          <w:bCs/>
          <w:color w:val="auto"/>
          <w:sz w:val="24"/>
          <w:highlight w:val="none"/>
        </w:rPr>
        <w:t xml:space="preserve">（此为合同参考格式，双方可以在不违反实质性条款的情况下，另行签订采购合同</w:t>
      </w:r>
      <w:r>
        <w:rPr>
          <w:rFonts w:hint="eastAsia" w:ascii="仿宋" w:hAnsi="仿宋" w:eastAsia="仿宋" w:cs="仿宋"/>
          <w:color w:val="auto"/>
          <w:sz w:val="24"/>
          <w:highlight w:val="none"/>
        </w:rPr>
        <w:t xml:space="preserve">）</w:t>
      </w:r>
      <w:r>
        <w:rPr>
          <w:color w:val="auto"/>
          <w:sz w:val="22"/>
          <w:highlight w:val="none"/>
        </w:rPr>
        <w:t xml:space="preserve">      </w:t>
      </w:r>
      <w:r/>
    </w:p>
    <w:p>
      <w:pPr>
        <w:jc w:val="center"/>
        <w:spacing w:line="500" w:lineRule="exact"/>
        <w:rPr>
          <w:color w:val="auto"/>
          <w:highlight w:val="none"/>
        </w:rPr>
      </w:pPr>
      <w:r>
        <w:rPr>
          <w:rFonts w:hint="eastAsia"/>
          <w:b/>
          <w:bCs/>
          <w:color w:val="auto"/>
          <w:highlight w:val="none"/>
        </w:rPr>
        <w:t xml:space="preserve">（此为合同参考格式</w:t>
      </w:r>
      <w:r>
        <w:rPr>
          <w:rFonts w:hint="eastAsia"/>
          <w:color w:val="auto"/>
          <w:highlight w:val="none"/>
        </w:rPr>
        <w:t xml:space="preserve">）</w:t>
      </w:r>
      <w:r/>
    </w:p>
    <w:p>
      <w:pPr>
        <w:jc w:val="center"/>
        <w:spacing w:line="360" w:lineRule="auto"/>
        <w:rPr>
          <w:rFonts w:cs="仿宋_GB2312"/>
          <w:b/>
          <w:bCs/>
          <w:color w:val="auto"/>
          <w:sz w:val="24"/>
          <w:szCs w:val="24"/>
          <w:highlight w:val="none"/>
          <w:u w:val="single"/>
        </w:rPr>
      </w:pPr>
      <w:r>
        <w:rPr>
          <w:rFonts w:cs="仿宋_GB2312"/>
          <w:b/>
          <w:bCs/>
          <w:color w:val="auto"/>
          <w:sz w:val="24"/>
          <w:szCs w:val="24"/>
          <w:highlight w:val="none"/>
          <w:u w:val="single"/>
        </w:rPr>
      </w:r>
      <w:r/>
    </w:p>
    <w:p>
      <w:pPr>
        <w:spacing w:line="380" w:lineRule="exact"/>
        <w:rPr>
          <w:color w:val="auto"/>
          <w:highlight w:val="none"/>
        </w:rPr>
      </w:pPr>
      <w:r>
        <w:rPr>
          <w:color w:val="auto"/>
          <w:highlight w:val="none"/>
        </w:rPr>
      </w:r>
      <w:r/>
    </w:p>
    <w:p>
      <w:pPr>
        <w:pStyle w:val="713"/>
        <w:jc w:val="center"/>
        <w:spacing w:before="0" w:after="0" w:line="240" w:lineRule="auto"/>
        <w:rPr>
          <w:rFonts w:hint="eastAsia" w:ascii="宋体" w:hAnsi="宋体"/>
          <w:color w:val="auto"/>
          <w:sz w:val="36"/>
          <w:szCs w:val="36"/>
          <w:highlight w:val="yellow"/>
        </w:rPr>
      </w:pPr>
      <w:r>
        <w:rPr>
          <w:rFonts w:ascii="宋体" w:hAnsi="宋体"/>
          <w:color w:val="auto"/>
          <w:sz w:val="36"/>
          <w:szCs w:val="36"/>
        </w:rPr>
        <w:t xml:space="preserve">第五章</w:t>
      </w:r>
      <w:r>
        <w:rPr>
          <w:rFonts w:hint="eastAsia" w:ascii="宋体" w:hAnsi="宋体"/>
          <w:color w:val="auto"/>
          <w:sz w:val="36"/>
          <w:szCs w:val="36"/>
        </w:rPr>
        <w:t xml:space="preserve">合同格式</w:t>
      </w:r>
      <w:r/>
    </w:p>
    <w:p>
      <w:pPr>
        <w:ind w:firstLine="482"/>
        <w:spacing w:line="400" w:lineRule="exact"/>
        <w:rPr>
          <w:rFonts w:hint="eastAsia" w:ascii="宋体" w:hAnsi="宋体" w:cs="宋体"/>
          <w:b/>
          <w:color w:val="auto"/>
          <w:sz w:val="22"/>
          <w:szCs w:val="22"/>
        </w:rPr>
      </w:pPr>
      <w:r/>
      <w:bookmarkStart w:id="41" w:name="_Toc9342"/>
      <w:r/>
      <w:bookmarkStart w:id="42" w:name="_Toc15712"/>
      <w:r>
        <w:rPr>
          <w:rFonts w:hint="eastAsia" w:ascii="宋体" w:hAnsi="宋体" w:cs="宋体"/>
          <w:b/>
          <w:color w:val="auto"/>
          <w:sz w:val="22"/>
          <w:szCs w:val="22"/>
        </w:rPr>
        <w:t xml:space="preserve">友情提醒：采购人与中标、成交供应商应当在中标、成交通知书发出之日起三十日内，按照采购文件确定的事项签订政府采购合同。</w:t>
      </w:r>
      <w:r/>
    </w:p>
    <w:p>
      <w:pPr>
        <w:ind w:firstLine="442"/>
        <w:spacing w:line="400" w:lineRule="exact"/>
        <w:rPr>
          <w:rFonts w:hint="eastAsia" w:ascii="宋体" w:hAnsi="宋体" w:cs="宋体"/>
          <w:b/>
          <w:color w:val="auto"/>
          <w:sz w:val="22"/>
          <w:szCs w:val="22"/>
        </w:rPr>
      </w:pPr>
      <w:r>
        <w:rPr>
          <w:rFonts w:hint="eastAsia" w:ascii="宋体" w:hAnsi="宋体" w:cs="宋体"/>
          <w:b/>
          <w:color w:val="auto"/>
          <w:sz w:val="22"/>
          <w:szCs w:val="22"/>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80" w:lineRule="exact"/>
        <w:rPr>
          <w:rFonts w:hint="eastAsia" w:ascii="宋体" w:hAnsi="宋体" w:cs="宋体"/>
          <w:color w:val="auto"/>
          <w:sz w:val="22"/>
          <w:szCs w:val="22"/>
        </w:rPr>
      </w:pPr>
      <w:r>
        <w:rPr>
          <w:rFonts w:hint="eastAsia" w:ascii="宋体" w:hAnsi="宋体" w:cs="宋体"/>
          <w:b/>
          <w:bCs/>
          <w:color w:val="auto"/>
          <w:sz w:val="22"/>
          <w:szCs w:val="22"/>
        </w:rPr>
        <w:t xml:space="preserve">（此为合同参考格式，双方可以在不违反实质性条款的情况下，另行签订采购合同</w:t>
      </w:r>
      <w:r>
        <w:rPr>
          <w:rFonts w:hint="eastAsia" w:ascii="宋体" w:hAnsi="宋体" w:cs="宋体"/>
          <w:color w:val="auto"/>
          <w:sz w:val="22"/>
          <w:szCs w:val="22"/>
        </w:rPr>
        <w:t xml:space="preserve">）</w:t>
      </w:r>
      <w:bookmarkEnd w:id="41"/>
      <w:r/>
      <w:bookmarkEnd w:id="42"/>
      <w:r/>
      <w:r/>
    </w:p>
    <w:p>
      <w:pPr>
        <w:ind w:firstLine="442"/>
        <w:spacing w:line="400" w:lineRule="exact"/>
        <w:rPr>
          <w:rFonts w:hint="eastAsia" w:ascii="宋体" w:hAnsi="宋体" w:cs="宋体"/>
          <w:b/>
          <w:color w:val="auto"/>
          <w:sz w:val="22"/>
          <w:szCs w:val="22"/>
        </w:rPr>
      </w:pPr>
      <w:r>
        <w:rPr>
          <w:rFonts w:hint="eastAsia" w:ascii="宋体" w:hAnsi="宋体" w:cs="宋体"/>
          <w:b/>
          <w:color w:val="auto"/>
          <w:sz w:val="22"/>
          <w:szCs w:val="22"/>
        </w:rPr>
      </w:r>
      <w:r/>
    </w:p>
    <w:p>
      <w:pPr>
        <w:jc w:val="center"/>
        <w:spacing w:line="360" w:lineRule="auto"/>
        <w:rPr>
          <w:rFonts w:hint="eastAsia" w:ascii="宋体" w:hAnsi="宋体"/>
          <w:b/>
          <w:bCs/>
          <w:color w:val="auto"/>
          <w:sz w:val="22"/>
          <w:szCs w:val="22"/>
        </w:rPr>
      </w:pPr>
      <w:r>
        <w:rPr>
          <w:rFonts w:hint="eastAsia" w:ascii="宋体" w:hAnsi="宋体" w:cs="仿宋_GB2312"/>
          <w:b/>
          <w:bCs/>
          <w:color w:val="auto"/>
          <w:sz w:val="22"/>
          <w:szCs w:val="22"/>
          <w:u w:val="single"/>
        </w:rPr>
        <w:t xml:space="preserve">                                   </w:t>
      </w:r>
      <w:r>
        <w:rPr>
          <w:rFonts w:hint="eastAsia" w:ascii="宋体" w:hAnsi="宋体" w:cs="仿宋_GB2312"/>
          <w:b/>
          <w:bCs/>
          <w:color w:val="auto"/>
          <w:sz w:val="22"/>
          <w:szCs w:val="22"/>
        </w:rPr>
        <w:t xml:space="preserve">采购项目</w:t>
      </w:r>
      <w:r/>
    </w:p>
    <w:p>
      <w:pPr>
        <w:ind w:firstLine="2425"/>
        <w:spacing w:line="360" w:lineRule="auto"/>
        <w:rPr>
          <w:rFonts w:hint="eastAsia" w:ascii="宋体" w:hAnsi="宋体" w:cs="仿宋_GB2312"/>
          <w:b/>
          <w:bCs/>
          <w:color w:val="auto"/>
          <w:sz w:val="22"/>
          <w:szCs w:val="22"/>
          <w:u w:val="single"/>
        </w:rPr>
      </w:pPr>
      <w:r>
        <w:rPr>
          <w:rFonts w:hint="eastAsia" w:ascii="宋体" w:hAnsi="宋体" w:cs="仿宋_GB2312"/>
          <w:b/>
          <w:bCs/>
          <w:color w:val="auto"/>
          <w:sz w:val="22"/>
          <w:szCs w:val="22"/>
        </w:rPr>
        <w:t xml:space="preserve">项目编号：</w:t>
      </w:r>
      <w:r>
        <w:rPr>
          <w:rFonts w:hint="eastAsia" w:ascii="宋体" w:hAnsi="宋体" w:cs="仿宋_GB2312"/>
          <w:b/>
          <w:bCs/>
          <w:color w:val="auto"/>
          <w:sz w:val="22"/>
          <w:szCs w:val="22"/>
          <w:u w:val="single"/>
        </w:rPr>
        <w:t xml:space="preserve">                    </w:t>
      </w:r>
      <w:r/>
    </w:p>
    <w:p>
      <w:pPr>
        <w:jc w:val="center"/>
        <w:spacing w:line="360" w:lineRule="auto"/>
        <w:rPr>
          <w:rFonts w:hint="eastAsia" w:ascii="宋体" w:hAnsi="宋体"/>
          <w:b/>
          <w:bCs/>
          <w:color w:val="auto"/>
          <w:sz w:val="22"/>
          <w:szCs w:val="22"/>
        </w:rPr>
      </w:pPr>
      <w:r>
        <w:rPr>
          <w:rFonts w:hint="eastAsia" w:ascii="宋体" w:hAnsi="宋体"/>
          <w:b/>
          <w:bCs/>
          <w:color w:val="auto"/>
          <w:sz w:val="22"/>
          <w:szCs w:val="22"/>
        </w:rPr>
      </w:r>
      <w:r/>
    </w:p>
    <w:p>
      <w:pPr>
        <w:jc w:val="center"/>
        <w:spacing w:line="360" w:lineRule="auto"/>
        <w:rPr>
          <w:rFonts w:hint="eastAsia" w:ascii="宋体" w:hAnsi="宋体"/>
          <w:b/>
          <w:bCs/>
          <w:color w:val="auto"/>
          <w:sz w:val="22"/>
          <w:szCs w:val="22"/>
        </w:rPr>
      </w:pPr>
      <w:r>
        <w:rPr>
          <w:rFonts w:hint="eastAsia" w:ascii="宋体" w:hAnsi="宋体"/>
          <w:b/>
          <w:bCs/>
          <w:color w:val="auto"/>
          <w:sz w:val="22"/>
          <w:szCs w:val="22"/>
        </w:rPr>
      </w:r>
      <w:r/>
    </w:p>
    <w:p>
      <w:pPr>
        <w:jc w:val="center"/>
        <w:spacing w:line="360" w:lineRule="auto"/>
        <w:rPr>
          <w:rFonts w:hint="eastAsia" w:ascii="宋体" w:hAnsi="宋体"/>
          <w:b/>
          <w:bCs/>
          <w:color w:val="auto"/>
          <w:sz w:val="22"/>
          <w:szCs w:val="22"/>
        </w:rPr>
      </w:pPr>
      <w:r>
        <w:rPr>
          <w:rFonts w:hint="eastAsia" w:ascii="宋体" w:hAnsi="宋体"/>
          <w:b/>
          <w:bCs/>
          <w:color w:val="auto"/>
          <w:sz w:val="22"/>
          <w:szCs w:val="22"/>
        </w:rPr>
      </w:r>
      <w:r/>
    </w:p>
    <w:p>
      <w:pPr>
        <w:jc w:val="center"/>
        <w:spacing w:line="360" w:lineRule="auto"/>
        <w:rPr>
          <w:rFonts w:hint="eastAsia" w:ascii="宋体" w:hAnsi="宋体"/>
          <w:b/>
          <w:bCs/>
          <w:color w:val="auto"/>
          <w:sz w:val="22"/>
          <w:szCs w:val="22"/>
        </w:rPr>
      </w:pPr>
      <w:r>
        <w:rPr>
          <w:rFonts w:hint="eastAsia" w:ascii="宋体" w:hAnsi="宋体"/>
          <w:b/>
          <w:bCs/>
          <w:color w:val="auto"/>
          <w:sz w:val="22"/>
          <w:szCs w:val="22"/>
        </w:rPr>
      </w:r>
      <w:r/>
    </w:p>
    <w:p>
      <w:pPr>
        <w:jc w:val="center"/>
        <w:spacing w:line="360" w:lineRule="auto"/>
        <w:rPr>
          <w:rFonts w:hint="eastAsia" w:ascii="宋体" w:hAnsi="宋体"/>
          <w:b/>
          <w:bCs/>
          <w:color w:val="auto"/>
          <w:sz w:val="22"/>
          <w:szCs w:val="22"/>
        </w:rPr>
      </w:pPr>
      <w:r>
        <w:rPr>
          <w:rFonts w:hint="eastAsia" w:ascii="宋体" w:hAnsi="宋体" w:cs="仿宋_GB2312"/>
          <w:b/>
          <w:bCs/>
          <w:color w:val="auto"/>
          <w:sz w:val="22"/>
          <w:szCs w:val="22"/>
        </w:rPr>
        <w:t xml:space="preserve">供货合同</w:t>
      </w:r>
      <w:r/>
    </w:p>
    <w:p>
      <w:pPr>
        <w:jc w:val="center"/>
        <w:spacing w:line="360" w:lineRule="auto"/>
        <w:rPr>
          <w:rFonts w:hint="eastAsia" w:ascii="宋体" w:hAnsi="宋体"/>
          <w:b/>
          <w:bCs/>
          <w:color w:val="auto"/>
          <w:sz w:val="22"/>
          <w:szCs w:val="22"/>
        </w:rPr>
      </w:pPr>
      <w:r>
        <w:rPr>
          <w:rFonts w:hint="eastAsia" w:ascii="宋体" w:hAnsi="宋体"/>
          <w:b/>
          <w:bCs/>
          <w:color w:val="auto"/>
          <w:sz w:val="22"/>
          <w:szCs w:val="22"/>
        </w:rPr>
      </w:r>
      <w:r/>
    </w:p>
    <w:p>
      <w:pPr>
        <w:spacing w:line="360" w:lineRule="auto"/>
        <w:rPr>
          <w:rFonts w:hint="eastAsia" w:ascii="宋体" w:hAnsi="宋体"/>
          <w:b/>
          <w:bCs/>
          <w:color w:val="auto"/>
          <w:sz w:val="22"/>
          <w:szCs w:val="22"/>
        </w:rPr>
      </w:pPr>
      <w:r>
        <w:rPr>
          <w:rFonts w:hint="eastAsia" w:ascii="宋体" w:hAnsi="宋体"/>
          <w:b/>
          <w:bCs/>
          <w:color w:val="auto"/>
          <w:sz w:val="22"/>
          <w:szCs w:val="22"/>
        </w:rPr>
      </w:r>
      <w:r/>
    </w:p>
    <w:p>
      <w:pPr>
        <w:ind w:firstLine="1414"/>
        <w:spacing w:line="360" w:lineRule="auto"/>
        <w:rPr>
          <w:rFonts w:hint="eastAsia" w:ascii="宋体" w:hAnsi="宋体"/>
          <w:b/>
          <w:bCs/>
          <w:color w:val="auto"/>
          <w:sz w:val="22"/>
          <w:szCs w:val="22"/>
        </w:rPr>
      </w:pPr>
      <w:r>
        <w:rPr>
          <w:rFonts w:hint="eastAsia" w:ascii="宋体" w:hAnsi="宋体" w:cs="仿宋_GB2312"/>
          <w:b/>
          <w:bCs/>
          <w:color w:val="auto"/>
          <w:sz w:val="22"/>
          <w:szCs w:val="22"/>
        </w:rPr>
        <w:t xml:space="preserve">合同号：</w:t>
      </w:r>
      <w:r/>
    </w:p>
    <w:p>
      <w:pPr>
        <w:ind w:firstLine="1414"/>
        <w:spacing w:line="360" w:lineRule="auto"/>
        <w:rPr>
          <w:rFonts w:hint="eastAsia" w:ascii="宋体" w:hAnsi="宋体"/>
          <w:b/>
          <w:bCs/>
          <w:color w:val="auto"/>
          <w:sz w:val="22"/>
          <w:szCs w:val="22"/>
        </w:rPr>
      </w:pPr>
      <w:r>
        <w:rPr>
          <w:rFonts w:hint="eastAsia" w:ascii="宋体" w:hAnsi="宋体"/>
          <w:b/>
          <w:bCs/>
          <w:color w:val="auto"/>
          <w:sz w:val="22"/>
          <w:szCs w:val="22"/>
        </w:rPr>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t xml:space="preserve">货物名称：</w:t>
      </w:r>
      <w:r>
        <w:rPr>
          <w:rFonts w:ascii="宋体" w:hAnsi="宋体" w:cs="仿宋_GB2312"/>
          <w:b/>
          <w:bCs/>
          <w:color w:val="auto"/>
          <w:sz w:val="22"/>
          <w:szCs w:val="22"/>
        </w:rPr>
        <w:t xml:space="preserve"> </w:t>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r>
      <w:r/>
    </w:p>
    <w:p>
      <w:pPr>
        <w:ind w:firstLine="1414"/>
        <w:spacing w:line="360" w:lineRule="auto"/>
        <w:rPr>
          <w:rFonts w:hint="eastAsia" w:ascii="宋体" w:hAnsi="宋体"/>
          <w:b/>
          <w:bCs/>
          <w:color w:val="auto"/>
          <w:sz w:val="22"/>
          <w:szCs w:val="22"/>
        </w:rPr>
      </w:pPr>
      <w:r>
        <w:rPr>
          <w:rFonts w:hint="eastAsia" w:ascii="宋体" w:hAnsi="宋体"/>
          <w:b/>
          <w:bCs/>
          <w:color w:val="auto"/>
          <w:sz w:val="22"/>
          <w:szCs w:val="22"/>
        </w:rPr>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t xml:space="preserve">采购人：</w:t>
      </w:r>
      <w:r>
        <w:rPr>
          <w:rFonts w:ascii="宋体" w:hAnsi="宋体" w:cs="仿宋_GB2312"/>
          <w:b/>
          <w:bCs/>
          <w:color w:val="auto"/>
          <w:sz w:val="22"/>
          <w:szCs w:val="22"/>
        </w:rPr>
        <w:t xml:space="preserve"> </w:t>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t xml:space="preserve">供应商：</w:t>
      </w:r>
      <w:r>
        <w:rPr>
          <w:rFonts w:ascii="宋体" w:hAnsi="宋体" w:cs="仿宋_GB2312"/>
          <w:b/>
          <w:bCs/>
          <w:color w:val="auto"/>
          <w:sz w:val="22"/>
          <w:szCs w:val="22"/>
        </w:rPr>
        <w:t xml:space="preserve"> </w:t>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r>
      <w:r/>
    </w:p>
    <w:p>
      <w:pPr>
        <w:ind w:firstLine="1414"/>
        <w:spacing w:line="360" w:lineRule="auto"/>
        <w:rPr>
          <w:rFonts w:hint="eastAsia" w:ascii="宋体" w:hAnsi="宋体"/>
          <w:b/>
          <w:bCs/>
          <w:color w:val="auto"/>
          <w:sz w:val="22"/>
          <w:szCs w:val="22"/>
        </w:rPr>
      </w:pPr>
      <w:r>
        <w:rPr>
          <w:rFonts w:hint="eastAsia" w:ascii="宋体" w:hAnsi="宋体" w:cs="仿宋_GB2312"/>
          <w:b/>
          <w:bCs/>
          <w:color w:val="auto"/>
          <w:sz w:val="22"/>
          <w:szCs w:val="22"/>
        </w:rPr>
        <w:t xml:space="preserve">签署日期：       年</w:t>
      </w:r>
      <w:r>
        <w:rPr>
          <w:rFonts w:ascii="宋体" w:hAnsi="宋体" w:cs="仿宋_GB2312"/>
          <w:b/>
          <w:bCs/>
          <w:color w:val="auto"/>
          <w:sz w:val="22"/>
          <w:szCs w:val="22"/>
        </w:rPr>
        <w:t xml:space="preserve">  </w:t>
      </w:r>
      <w:r>
        <w:rPr>
          <w:rFonts w:hint="eastAsia" w:ascii="宋体" w:hAnsi="宋体" w:cs="仿宋_GB2312"/>
          <w:b/>
          <w:bCs/>
          <w:color w:val="auto"/>
          <w:sz w:val="22"/>
          <w:szCs w:val="22"/>
        </w:rPr>
        <w:t xml:space="preserve">月</w:t>
      </w:r>
      <w:r>
        <w:rPr>
          <w:rFonts w:ascii="宋体" w:hAnsi="宋体" w:cs="仿宋_GB2312"/>
          <w:b/>
          <w:bCs/>
          <w:color w:val="auto"/>
          <w:sz w:val="22"/>
          <w:szCs w:val="22"/>
        </w:rPr>
        <w:t xml:space="preserve">  </w:t>
      </w:r>
      <w:r>
        <w:rPr>
          <w:rFonts w:hint="eastAsia" w:ascii="宋体" w:hAnsi="宋体" w:cs="仿宋_GB2312"/>
          <w:b/>
          <w:bCs/>
          <w:color w:val="auto"/>
          <w:sz w:val="22"/>
          <w:szCs w:val="22"/>
        </w:rPr>
        <w:t xml:space="preserve">日</w:t>
      </w:r>
      <w:r/>
    </w:p>
    <w:p>
      <w:pPr>
        <w:pStyle w:val="713"/>
        <w:jc w:val="center"/>
        <w:spacing w:line="240" w:lineRule="auto"/>
        <w:rPr>
          <w:rFonts w:hint="eastAsia" w:hAnsi="宋体"/>
          <w:color w:val="auto"/>
          <w:sz w:val="30"/>
          <w:szCs w:val="30"/>
        </w:rPr>
      </w:pPr>
      <w:r>
        <w:rPr>
          <w:rFonts w:hAnsi="宋体"/>
          <w:b w:val="0"/>
          <w:bCs w:val="0"/>
          <w:color w:val="auto"/>
          <w:sz w:val="24"/>
          <w:szCs w:val="24"/>
        </w:rPr>
        <w:br w:type="page" w:clear="all"/>
      </w:r>
      <w:bookmarkStart w:id="43" w:name="_Toc35701046"/>
      <w:r/>
      <w:bookmarkStart w:id="44" w:name="_Toc89569905"/>
      <w:r>
        <w:rPr>
          <w:rFonts w:hint="eastAsia" w:hAnsi="宋体" w:cs="仿宋_GB2312"/>
          <w:color w:val="auto"/>
          <w:sz w:val="30"/>
          <w:szCs w:val="30"/>
        </w:rPr>
        <w:t xml:space="preserve">合同协议书</w:t>
      </w:r>
      <w:bookmarkEnd w:id="43"/>
      <w:r/>
      <w:bookmarkEnd w:id="44"/>
      <w:r/>
      <w:r/>
    </w:p>
    <w:p>
      <w:pPr>
        <w:jc w:val="center"/>
        <w:rPr>
          <w:rFonts w:hint="eastAsia" w:ascii="宋体" w:hAnsi="宋体" w:cs="仿宋_GB2312"/>
          <w:color w:val="auto"/>
          <w:sz w:val="24"/>
        </w:rPr>
      </w:pPr>
      <w:r>
        <w:rPr>
          <w:rFonts w:hint="eastAsia" w:ascii="宋体" w:hAnsi="宋体" w:cs="仿宋_GB2312"/>
          <w:color w:val="auto"/>
          <w:sz w:val="24"/>
        </w:rPr>
        <w:t xml:space="preserve">                                                 </w:t>
      </w:r>
      <w:r/>
    </w:p>
    <w:p>
      <w:pPr>
        <w:jc w:val="center"/>
        <w:spacing w:line="440" w:lineRule="exact"/>
        <w:rPr>
          <w:rFonts w:hint="eastAsia" w:ascii="宋体" w:hAnsi="宋体"/>
          <w:color w:val="auto"/>
          <w:sz w:val="22"/>
          <w:szCs w:val="22"/>
        </w:rPr>
      </w:pPr>
      <w:r>
        <w:rPr>
          <w:rFonts w:hint="eastAsia" w:ascii="宋体" w:hAnsi="宋体" w:cs="仿宋_GB2312"/>
          <w:color w:val="auto"/>
          <w:sz w:val="24"/>
        </w:rPr>
        <w:t xml:space="preserve">                 </w:t>
      </w:r>
      <w:r>
        <w:rPr>
          <w:rFonts w:hint="eastAsia" w:ascii="宋体" w:hAnsi="宋体" w:cs="仿宋_GB2312"/>
          <w:color w:val="auto"/>
          <w:sz w:val="22"/>
          <w:szCs w:val="22"/>
        </w:rPr>
        <w:t xml:space="preserve">                             合同号：</w:t>
      </w:r>
      <w:r/>
    </w:p>
    <w:p>
      <w:pPr>
        <w:ind w:firstLine="425"/>
        <w:spacing w:line="440" w:lineRule="exact"/>
        <w:rPr>
          <w:rFonts w:hint="eastAsia" w:ascii="宋体" w:hAnsi="宋体" w:cs="仿宋_GB2312"/>
          <w:color w:val="auto"/>
          <w:sz w:val="22"/>
          <w:szCs w:val="22"/>
        </w:rPr>
      </w:pPr>
      <w:r>
        <w:rPr>
          <w:rFonts w:hint="eastAsia" w:ascii="宋体" w:hAnsi="宋体" w:cs="仿宋_GB2312"/>
          <w:color w:val="auto"/>
          <w:sz w:val="22"/>
          <w:szCs w:val="22"/>
        </w:rPr>
      </w:r>
      <w:r/>
    </w:p>
    <w:p>
      <w:pPr>
        <w:spacing w:line="440" w:lineRule="exact"/>
        <w:rPr>
          <w:rFonts w:hint="eastAsia" w:ascii="宋体" w:hAnsi="宋体" w:cs="仿宋_GB2312"/>
          <w:color w:val="auto"/>
          <w:sz w:val="22"/>
          <w:szCs w:val="22"/>
          <w:u w:val="single"/>
        </w:rPr>
      </w:pPr>
      <w:r>
        <w:rPr>
          <w:rFonts w:ascii="宋体" w:hAnsi="宋体" w:cs="仿宋_GB2312"/>
          <w:color w:val="auto"/>
          <w:sz w:val="22"/>
          <w:szCs w:val="22"/>
        </w:rPr>
        <w:t xml:space="preserve">甲方（</w:t>
      </w:r>
      <w:r>
        <w:rPr>
          <w:rFonts w:hint="eastAsia" w:ascii="宋体" w:hAnsi="宋体" w:cs="仿宋_GB2312"/>
          <w:color w:val="auto"/>
          <w:sz w:val="22"/>
          <w:szCs w:val="22"/>
        </w:rPr>
        <w:t xml:space="preserve">采购人</w:t>
      </w:r>
      <w:r>
        <w:rPr>
          <w:rFonts w:ascii="宋体" w:hAnsi="宋体" w:cs="仿宋_GB2312"/>
          <w:color w:val="auto"/>
          <w:sz w:val="22"/>
          <w:szCs w:val="22"/>
        </w:rPr>
        <w:t xml:space="preserve">）：</w:t>
      </w:r>
      <w:r>
        <w:rPr>
          <w:rFonts w:ascii="宋体" w:hAnsi="宋体" w:cs="仿宋_GB2312"/>
          <w:color w:val="auto"/>
          <w:sz w:val="22"/>
          <w:szCs w:val="22"/>
          <w:u w:val="single"/>
        </w:rPr>
        <w:t xml:space="preserve">                                                      </w:t>
      </w:r>
      <w:r/>
    </w:p>
    <w:p>
      <w:pPr>
        <w:spacing w:line="440" w:lineRule="exact"/>
        <w:rPr>
          <w:rFonts w:hint="eastAsia" w:ascii="宋体" w:hAnsi="宋体" w:cs="仿宋_GB2312"/>
          <w:color w:val="auto"/>
          <w:sz w:val="22"/>
          <w:szCs w:val="22"/>
          <w:u w:val="single"/>
        </w:rPr>
      </w:pPr>
      <w:r>
        <w:rPr>
          <w:rFonts w:ascii="宋体" w:hAnsi="宋体" w:cs="仿宋_GB2312"/>
          <w:color w:val="auto"/>
          <w:sz w:val="22"/>
          <w:szCs w:val="22"/>
        </w:rPr>
        <w:t xml:space="preserve">乙方（</w:t>
      </w:r>
      <w:r>
        <w:rPr>
          <w:rFonts w:hint="eastAsia" w:ascii="宋体" w:hAnsi="宋体" w:cs="仿宋_GB2312"/>
          <w:color w:val="auto"/>
          <w:sz w:val="22"/>
          <w:szCs w:val="22"/>
        </w:rPr>
        <w:t xml:space="preserve">供应商</w:t>
      </w:r>
      <w:r>
        <w:rPr>
          <w:rFonts w:ascii="宋体" w:hAnsi="宋体" w:cs="仿宋_GB2312"/>
          <w:color w:val="auto"/>
          <w:sz w:val="22"/>
          <w:szCs w:val="22"/>
        </w:rPr>
        <w:t xml:space="preserve">）：</w:t>
      </w:r>
      <w:r>
        <w:rPr>
          <w:rFonts w:ascii="宋体" w:hAnsi="宋体" w:cs="仿宋_GB2312"/>
          <w:color w:val="auto"/>
          <w:sz w:val="22"/>
          <w:szCs w:val="22"/>
          <w:u w:val="single"/>
        </w:rPr>
        <w:t xml:space="preserve">                                                      </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根据《中华人民共和国政府采购法》、《中华人民共和国</w:t>
      </w:r>
      <w:r>
        <w:rPr>
          <w:rFonts w:hint="eastAsia" w:ascii="宋体" w:hAnsi="宋体" w:cs="仿宋_GB2312"/>
          <w:color w:val="auto"/>
          <w:sz w:val="22"/>
          <w:szCs w:val="22"/>
        </w:rPr>
        <w:t xml:space="preserve">民法典</w:t>
      </w:r>
      <w:r>
        <w:rPr>
          <w:rFonts w:ascii="宋体" w:hAnsi="宋体" w:cs="仿宋_GB2312"/>
          <w:color w:val="auto"/>
          <w:sz w:val="22"/>
          <w:szCs w:val="22"/>
        </w:rPr>
        <w:t xml:space="preserve">》等相关法律，甲、乙双方就</w:t>
      </w:r>
      <w:r>
        <w:rPr>
          <w:rFonts w:ascii="宋体" w:hAnsi="宋体" w:cs="仿宋_GB2312"/>
          <w:color w:val="auto"/>
          <w:sz w:val="22"/>
          <w:szCs w:val="22"/>
          <w:u w:val="single"/>
        </w:rPr>
        <w:t xml:space="preserve">(项目名称、项目编号）</w:t>
      </w:r>
      <w:r>
        <w:rPr>
          <w:rFonts w:ascii="宋体" w:hAnsi="宋体" w:cs="仿宋_GB2312"/>
          <w:color w:val="auto"/>
          <w:sz w:val="22"/>
          <w:szCs w:val="22"/>
        </w:rPr>
        <w:t xml:space="preserve">，经平等协商达成合同如下：</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一、合同文件</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本合同所附下列文件是构成本合同不可分割的部分，组成合同的各项文件应互相解释，互为说明，解释合同文件的优先顺序如下：</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（一）合同格式以及合同条款</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（二）中标通知书</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（三）中标人在评标过程中做出的有关澄清、说明、承诺或者补正文件</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（四）中标人投标文件</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（五）招标文件</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（六）本合同附件</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同一层次的合同文件规定有矛盾的以较后时间制定的为准。</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二、合同的范围和条件</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本合同的范围和条件应与上述合同文件的规定相一致。</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三、货物、数量以及规格</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本合同所提供的货物、数量以及规格等详见乙方投标文件报价清单（应包含品牌、型号、产地、技术参数、数量、单价、合计等信息）。</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四、合同金额</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根据上述文件要求，合同金额为人民币</w:t>
      </w:r>
      <w:r>
        <w:rPr>
          <w:rFonts w:ascii="宋体" w:hAnsi="宋体" w:cs="仿宋_GB2312"/>
          <w:color w:val="auto"/>
          <w:sz w:val="22"/>
          <w:szCs w:val="22"/>
          <w:u w:val="single"/>
        </w:rPr>
        <w:t xml:space="preserve">          </w:t>
      </w:r>
      <w:r>
        <w:rPr>
          <w:rFonts w:ascii="宋体" w:hAnsi="宋体" w:cs="仿宋_GB2312"/>
          <w:color w:val="auto"/>
          <w:sz w:val="22"/>
          <w:szCs w:val="22"/>
        </w:rPr>
        <w:t xml:space="preserve">万元，大写：</w:t>
      </w:r>
      <w:r>
        <w:rPr>
          <w:rFonts w:ascii="宋体" w:hAnsi="宋体" w:cs="仿宋_GB2312"/>
          <w:color w:val="auto"/>
          <w:sz w:val="22"/>
          <w:szCs w:val="22"/>
          <w:u w:val="single"/>
        </w:rPr>
        <w:t xml:space="preserve">          </w:t>
      </w:r>
      <w:r>
        <w:rPr>
          <w:rFonts w:ascii="宋体" w:hAnsi="宋体" w:cs="仿宋_GB2312"/>
          <w:color w:val="auto"/>
          <w:sz w:val="22"/>
          <w:szCs w:val="22"/>
        </w:rPr>
        <w:t xml:space="preserve">。</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五、付款途径</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□国库集中支付    □甲方支付   □国库与甲方共同支付    □其他</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国库集中支付资金</w:t>
      </w:r>
      <w:r>
        <w:rPr>
          <w:rFonts w:ascii="宋体" w:hAnsi="宋体" w:cs="仿宋_GB2312"/>
          <w:color w:val="auto"/>
          <w:sz w:val="22"/>
          <w:szCs w:val="22"/>
          <w:u w:val="single"/>
        </w:rPr>
        <w:t xml:space="preserve">      </w:t>
      </w:r>
      <w:r>
        <w:rPr>
          <w:rFonts w:ascii="宋体" w:hAnsi="宋体" w:cs="仿宋_GB2312"/>
          <w:color w:val="auto"/>
          <w:sz w:val="22"/>
          <w:szCs w:val="22"/>
        </w:rPr>
        <w:t xml:space="preserve">万元，甲方支付资金</w:t>
      </w:r>
      <w:r>
        <w:rPr>
          <w:rFonts w:ascii="宋体" w:hAnsi="宋体" w:cs="仿宋_GB2312"/>
          <w:color w:val="auto"/>
          <w:sz w:val="22"/>
          <w:szCs w:val="22"/>
          <w:u w:val="single"/>
        </w:rPr>
        <w:t xml:space="preserve">      </w:t>
      </w:r>
      <w:r>
        <w:rPr>
          <w:rFonts w:ascii="宋体" w:hAnsi="宋体" w:cs="仿宋_GB2312"/>
          <w:color w:val="auto"/>
          <w:sz w:val="22"/>
          <w:szCs w:val="22"/>
        </w:rPr>
        <w:t xml:space="preserve">万元，其他</w:t>
      </w:r>
      <w:r>
        <w:rPr>
          <w:rFonts w:ascii="宋体" w:hAnsi="宋体" w:cs="仿宋_GB2312"/>
          <w:color w:val="auto"/>
          <w:sz w:val="22"/>
          <w:szCs w:val="22"/>
          <w:u w:val="single"/>
        </w:rPr>
        <w:t xml:space="preserve">     </w:t>
      </w:r>
      <w:r>
        <w:rPr>
          <w:rFonts w:ascii="宋体" w:hAnsi="宋体" w:cs="仿宋_GB2312"/>
          <w:color w:val="auto"/>
          <w:sz w:val="22"/>
          <w:szCs w:val="22"/>
        </w:rPr>
        <w:t xml:space="preserve">万元。 </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属国库集中支付的财政性资金，甲方应按照合同约定的付款期限，及时向同级财政部门报送资金支付申请，同级财政部门对支付申请审核无误后</w:t>
      </w:r>
      <w:r>
        <w:rPr>
          <w:rFonts w:ascii="宋体" w:hAnsi="宋体" w:cs="仿宋_GB2312"/>
          <w:color w:val="auto"/>
          <w:sz w:val="22"/>
          <w:szCs w:val="22"/>
          <w:u w:val="single"/>
        </w:rPr>
        <w:t xml:space="preserve">     </w:t>
      </w:r>
      <w:r>
        <w:rPr>
          <w:rFonts w:ascii="宋体" w:hAnsi="宋体" w:cs="仿宋_GB2312"/>
          <w:color w:val="auto"/>
          <w:sz w:val="22"/>
          <w:szCs w:val="22"/>
        </w:rPr>
        <w:t xml:space="preserve">个工作日内将货款直接支付至乙方账户。</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六、付款方式</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□分期支付方式</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合同生效货物交付后</w:t>
      </w:r>
      <w:r>
        <w:rPr>
          <w:rFonts w:ascii="宋体" w:hAnsi="宋体" w:cs="仿宋_GB2312"/>
          <w:color w:val="auto"/>
          <w:sz w:val="22"/>
          <w:szCs w:val="22"/>
          <w:u w:val="single"/>
        </w:rPr>
        <w:t xml:space="preserve">      </w:t>
      </w:r>
      <w:r>
        <w:rPr>
          <w:rFonts w:ascii="宋体" w:hAnsi="宋体" w:cs="仿宋_GB2312"/>
          <w:color w:val="auto"/>
          <w:sz w:val="22"/>
          <w:szCs w:val="22"/>
        </w:rPr>
        <w:t xml:space="preserve">个工作日内，甲方向乙方支付合同金额的</w:t>
      </w:r>
      <w:r>
        <w:rPr>
          <w:rFonts w:ascii="宋体" w:hAnsi="宋体" w:cs="仿宋_GB2312"/>
          <w:color w:val="auto"/>
          <w:sz w:val="22"/>
          <w:szCs w:val="22"/>
          <w:u w:val="single"/>
        </w:rPr>
        <w:t xml:space="preserve">   </w:t>
      </w:r>
      <w:r>
        <w:rPr>
          <w:rFonts w:ascii="宋体" w:hAnsi="宋体" w:cs="仿宋_GB2312"/>
          <w:color w:val="auto"/>
          <w:sz w:val="22"/>
          <w:szCs w:val="22"/>
        </w:rPr>
        <w:t xml:space="preserve">%，即人民币</w:t>
      </w:r>
      <w:r>
        <w:rPr>
          <w:rFonts w:ascii="宋体" w:hAnsi="宋体" w:cs="仿宋_GB2312"/>
          <w:color w:val="auto"/>
          <w:sz w:val="22"/>
          <w:szCs w:val="22"/>
          <w:u w:val="single"/>
        </w:rPr>
        <w:t xml:space="preserve">      </w:t>
      </w:r>
      <w:r>
        <w:rPr>
          <w:rFonts w:ascii="宋体" w:hAnsi="宋体" w:cs="仿宋_GB2312"/>
          <w:color w:val="auto"/>
          <w:sz w:val="22"/>
          <w:szCs w:val="22"/>
        </w:rPr>
        <w:t xml:space="preserve">万元，大写：</w:t>
      </w:r>
      <w:r>
        <w:rPr>
          <w:rFonts w:ascii="宋体" w:hAnsi="宋体" w:cs="仿宋_GB2312"/>
          <w:color w:val="auto"/>
          <w:sz w:val="22"/>
          <w:szCs w:val="22"/>
          <w:u w:val="single"/>
        </w:rPr>
        <w:t xml:space="preserve">      </w:t>
      </w:r>
      <w:r>
        <w:rPr>
          <w:rFonts w:ascii="宋体" w:hAnsi="宋体" w:cs="仿宋_GB2312"/>
          <w:color w:val="auto"/>
          <w:sz w:val="22"/>
          <w:szCs w:val="22"/>
        </w:rPr>
        <w:t xml:space="preserve">；货物经乙方安装、调试并经双方验收合格之日起</w:t>
      </w:r>
      <w:r>
        <w:rPr>
          <w:rFonts w:ascii="宋体" w:hAnsi="宋体" w:cs="仿宋_GB2312"/>
          <w:color w:val="auto"/>
          <w:sz w:val="22"/>
          <w:szCs w:val="22"/>
          <w:u w:val="single"/>
        </w:rPr>
        <w:t xml:space="preserve">     </w:t>
      </w:r>
      <w:r>
        <w:rPr>
          <w:rFonts w:ascii="宋体" w:hAnsi="宋体" w:cs="仿宋_GB2312"/>
          <w:color w:val="auto"/>
          <w:sz w:val="22"/>
          <w:szCs w:val="22"/>
        </w:rPr>
        <w:t xml:space="preserve">个工作日内甲方向乙方支付合同金额的</w:t>
      </w:r>
      <w:r>
        <w:rPr>
          <w:rFonts w:ascii="宋体" w:hAnsi="宋体" w:cs="仿宋_GB2312"/>
          <w:color w:val="auto"/>
          <w:sz w:val="22"/>
          <w:szCs w:val="22"/>
          <w:u w:val="single"/>
        </w:rPr>
        <w:t xml:space="preserve">    </w:t>
      </w:r>
      <w:r>
        <w:rPr>
          <w:rFonts w:ascii="宋体" w:hAnsi="宋体" w:cs="仿宋_GB2312"/>
          <w:color w:val="auto"/>
          <w:sz w:val="22"/>
          <w:szCs w:val="22"/>
        </w:rPr>
        <w:t xml:space="preserve"> %，即人民币</w:t>
      </w:r>
      <w:r>
        <w:rPr>
          <w:rFonts w:ascii="宋体" w:hAnsi="宋体" w:cs="仿宋_GB2312"/>
          <w:color w:val="auto"/>
          <w:sz w:val="22"/>
          <w:szCs w:val="22"/>
          <w:u w:val="single"/>
        </w:rPr>
        <w:t xml:space="preserve">      </w:t>
      </w:r>
      <w:r>
        <w:rPr>
          <w:rFonts w:ascii="宋体" w:hAnsi="宋体" w:cs="仿宋_GB2312"/>
          <w:color w:val="auto"/>
          <w:sz w:val="22"/>
          <w:szCs w:val="22"/>
        </w:rPr>
        <w:t xml:space="preserve">万元，大写：</w:t>
      </w:r>
      <w:r>
        <w:rPr>
          <w:rFonts w:ascii="宋体" w:hAnsi="宋体" w:cs="仿宋_GB2312"/>
          <w:color w:val="auto"/>
          <w:sz w:val="22"/>
          <w:szCs w:val="22"/>
          <w:u w:val="single"/>
        </w:rPr>
        <w:t xml:space="preserve">      </w:t>
      </w:r>
      <w:r>
        <w:rPr>
          <w:rFonts w:ascii="宋体" w:hAnsi="宋体" w:cs="仿宋_GB2312"/>
          <w:color w:val="auto"/>
          <w:sz w:val="22"/>
          <w:szCs w:val="22"/>
        </w:rPr>
        <w:t xml:space="preserve">，余款5%即人民币</w:t>
      </w:r>
      <w:r>
        <w:rPr>
          <w:rFonts w:ascii="宋体" w:hAnsi="宋体" w:cs="仿宋_GB2312"/>
          <w:color w:val="auto"/>
          <w:sz w:val="22"/>
          <w:szCs w:val="22"/>
          <w:u w:val="single"/>
        </w:rPr>
        <w:t xml:space="preserve">       </w:t>
      </w:r>
      <w:r>
        <w:rPr>
          <w:rFonts w:ascii="宋体" w:hAnsi="宋体" w:cs="仿宋_GB2312"/>
          <w:color w:val="auto"/>
          <w:sz w:val="22"/>
          <w:szCs w:val="22"/>
        </w:rPr>
        <w:t xml:space="preserve">万元，质保期满</w:t>
      </w:r>
      <w:r>
        <w:rPr>
          <w:rFonts w:ascii="宋体" w:hAnsi="宋体" w:cs="仿宋_GB2312"/>
          <w:color w:val="auto"/>
          <w:sz w:val="22"/>
          <w:szCs w:val="22"/>
          <w:u w:val="single"/>
        </w:rPr>
        <w:t xml:space="preserve">     </w:t>
      </w:r>
      <w:r>
        <w:rPr>
          <w:rFonts w:ascii="宋体" w:hAnsi="宋体" w:cs="仿宋_GB2312"/>
          <w:color w:val="auto"/>
          <w:sz w:val="22"/>
          <w:szCs w:val="22"/>
        </w:rPr>
        <w:t xml:space="preserve">年后</w:t>
      </w:r>
      <w:r>
        <w:rPr>
          <w:rFonts w:ascii="宋体" w:hAnsi="宋体" w:cs="仿宋_GB2312"/>
          <w:color w:val="auto"/>
          <w:sz w:val="22"/>
          <w:szCs w:val="22"/>
          <w:u w:val="single"/>
        </w:rPr>
        <w:t xml:space="preserve">     </w:t>
      </w:r>
      <w:r>
        <w:rPr>
          <w:rFonts w:ascii="宋体" w:hAnsi="宋体" w:cs="仿宋_GB2312"/>
          <w:color w:val="auto"/>
          <w:sz w:val="22"/>
          <w:szCs w:val="22"/>
        </w:rPr>
        <w:t xml:space="preserve">日内一次无息付清。</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□一次性支付方式</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货物交付后经乙方安装、调试并经双方验收合格之日起</w:t>
      </w:r>
      <w:r>
        <w:rPr>
          <w:rFonts w:ascii="宋体" w:hAnsi="宋体" w:cs="仿宋_GB2312"/>
          <w:color w:val="auto"/>
          <w:sz w:val="22"/>
          <w:szCs w:val="22"/>
          <w:u w:val="single"/>
        </w:rPr>
        <w:t xml:space="preserve">    </w:t>
      </w:r>
      <w:r>
        <w:rPr>
          <w:rFonts w:ascii="宋体" w:hAnsi="宋体" w:cs="仿宋_GB2312"/>
          <w:color w:val="auto"/>
          <w:sz w:val="22"/>
          <w:szCs w:val="22"/>
        </w:rPr>
        <w:t xml:space="preserve">个工作日内，甲方向乙方支付全部货款，即人民币</w:t>
      </w:r>
      <w:r>
        <w:rPr>
          <w:rFonts w:ascii="宋体" w:hAnsi="宋体" w:cs="仿宋_GB2312"/>
          <w:color w:val="auto"/>
          <w:sz w:val="22"/>
          <w:szCs w:val="22"/>
          <w:u w:val="single"/>
        </w:rPr>
        <w:t xml:space="preserve">       </w:t>
      </w:r>
      <w:r>
        <w:rPr>
          <w:rFonts w:ascii="宋体" w:hAnsi="宋体" w:cs="仿宋_GB2312"/>
          <w:color w:val="auto"/>
          <w:sz w:val="22"/>
          <w:szCs w:val="22"/>
        </w:rPr>
        <w:t xml:space="preserve">万元，大写：</w:t>
      </w:r>
      <w:r>
        <w:rPr>
          <w:rFonts w:ascii="宋体" w:hAnsi="宋体" w:cs="仿宋_GB2312"/>
          <w:color w:val="auto"/>
          <w:sz w:val="22"/>
          <w:szCs w:val="22"/>
          <w:u w:val="single"/>
        </w:rPr>
        <w:t xml:space="preserve">       </w:t>
      </w:r>
      <w:r>
        <w:rPr>
          <w:rFonts w:ascii="宋体" w:hAnsi="宋体" w:cs="仿宋_GB2312"/>
          <w:color w:val="auto"/>
          <w:sz w:val="22"/>
          <w:szCs w:val="22"/>
        </w:rPr>
        <w:t xml:space="preserve"> 。</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□其他支付方式</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七、交货安装</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1、交货与安装时间：合同签订并接到采购人供货通知后</w:t>
      </w:r>
      <w:r>
        <w:rPr>
          <w:rFonts w:ascii="宋体" w:hAnsi="宋体" w:cs="仿宋_GB2312"/>
          <w:color w:val="auto"/>
          <w:sz w:val="22"/>
          <w:szCs w:val="22"/>
          <w:u w:val="single"/>
        </w:rPr>
        <w:t xml:space="preserve">      </w:t>
      </w:r>
      <w:r>
        <w:rPr>
          <w:rFonts w:ascii="宋体" w:hAnsi="宋体" w:cs="仿宋_GB2312"/>
          <w:color w:val="auto"/>
          <w:sz w:val="22"/>
          <w:szCs w:val="22"/>
        </w:rPr>
        <w:t xml:space="preserve">日内供货并安装调试完毕。</w:t>
      </w:r>
      <w:r/>
    </w:p>
    <w:p>
      <w:pPr>
        <w:ind w:firstLine="440"/>
        <w:spacing w:line="440" w:lineRule="exact"/>
        <w:rPr>
          <w:rFonts w:hint="eastAsia" w:ascii="宋体" w:hAnsi="宋体" w:cs="仿宋_GB2312"/>
          <w:color w:val="auto"/>
          <w:sz w:val="22"/>
          <w:szCs w:val="22"/>
        </w:rPr>
      </w:pPr>
      <w:r>
        <w:rPr>
          <w:rFonts w:hint="eastAsia" w:ascii="宋体" w:hAnsi="宋体" w:cs="仿宋_GB2312"/>
          <w:color w:val="auto"/>
          <w:sz w:val="22"/>
          <w:szCs w:val="22"/>
        </w:rPr>
        <w:t xml:space="preserve">2、</w:t>
      </w:r>
      <w:r>
        <w:rPr>
          <w:rFonts w:ascii="宋体" w:hAnsi="宋体" w:cs="仿宋_GB2312"/>
          <w:color w:val="auto"/>
          <w:sz w:val="22"/>
          <w:szCs w:val="22"/>
        </w:rPr>
        <w:t xml:space="preserve">交货地点：</w:t>
      </w:r>
      <w:r>
        <w:rPr>
          <w:rFonts w:ascii="宋体" w:hAnsi="宋体" w:cs="仿宋_GB2312"/>
          <w:color w:val="auto"/>
          <w:sz w:val="22"/>
          <w:szCs w:val="22"/>
          <w:u w:val="single"/>
        </w:rPr>
        <w:t xml:space="preserve">                                   </w:t>
      </w:r>
      <w:r>
        <w:rPr>
          <w:rFonts w:ascii="宋体" w:hAnsi="宋体" w:cs="仿宋_GB2312"/>
          <w:color w:val="auto"/>
          <w:sz w:val="22"/>
          <w:szCs w:val="22"/>
        </w:rPr>
        <w:t xml:space="preserve">。</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3、风险负担：</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货物毁损、灭失的风险在该货物通过甲乙双方联合验收交付前由乙方承担，通过联合验收交付后由甲方承担；因质量问题甲方拒收的，风险由乙方承担。</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八、质量</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乙方提供的货物应符合国家相关质量验收标准，且能够提供相关权威部门出具的产品质量检测报告；提供的相关服务符合国家（或行业）规定标准。</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九、包装</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货物的包装应按照国家或业务主管部门的技术规定执行，国家或业务主管部门无技术规定的，应当按双方约定采取足以保护货物安全、完好的包装方式。</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十、运输要求</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1、运输方式及线路：</w:t>
      </w:r>
      <w:r>
        <w:rPr>
          <w:rFonts w:ascii="宋体" w:hAnsi="宋体" w:cs="仿宋_GB2312"/>
          <w:color w:val="auto"/>
          <w:sz w:val="22"/>
          <w:szCs w:val="22"/>
          <w:u w:val="single"/>
        </w:rPr>
        <w:t xml:space="preserve">                                             </w:t>
      </w:r>
      <w:r>
        <w:rPr>
          <w:rFonts w:ascii="宋体" w:hAnsi="宋体" w:cs="仿宋_GB2312"/>
          <w:color w:val="auto"/>
          <w:sz w:val="22"/>
          <w:szCs w:val="22"/>
        </w:rPr>
        <w:t xml:space="preserve">。</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2、运输及相关费用由乙方承担。</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十一、知识产权</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乙方应保证甲方在中国境内使用货物或货物的任何一部分时，免受第三方提出的侵犯其知识产权的诉讼。</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十二、验收</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1、货物运达甲方指定的交货地点后，由甲乙双方一同验收并签字确认。</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2、对货物的质量问题，甲方应在发现后向乙方提出书面异议，乙方在接到书面异议后，应当在</w:t>
      </w:r>
      <w:r>
        <w:rPr>
          <w:rFonts w:ascii="宋体" w:hAnsi="宋体" w:cs="仿宋_GB2312"/>
          <w:color w:val="auto"/>
          <w:sz w:val="22"/>
          <w:szCs w:val="22"/>
          <w:u w:val="single"/>
        </w:rPr>
        <w:t xml:space="preserve">    </w:t>
      </w:r>
      <w:r>
        <w:rPr>
          <w:rFonts w:ascii="宋体" w:hAnsi="宋体" w:cs="仿宋_GB2312"/>
          <w:color w:val="auto"/>
          <w:sz w:val="22"/>
          <w:szCs w:val="22"/>
        </w:rPr>
        <w:t xml:space="preserve">日内负责处理。甲方逾期提出的，对所交货物视为符合合同的规定。如果乙方在投标文件及谈判过程中做出的书面说明及承诺中，有明确质量保证期的，适用质量保证期。</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3、经双方共同验收，货物达不到质量或规格要求的，甲方可以拒收，并可解除合同且不承担任何法律责任。</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十三、售后服务</w:t>
      </w:r>
      <w:bookmarkStart w:id="45" w:name="_Toc223404485"/>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1、乙方应按招标文件、投标文件及乙方在谈判过程中做出的书面说明或承诺提供及时、快速、优质的售后服务。</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2、乙方提供货物的质量保证期为</w:t>
      </w:r>
      <w:r>
        <w:rPr>
          <w:rFonts w:ascii="宋体" w:hAnsi="宋体" w:cs="仿宋_GB2312"/>
          <w:color w:val="auto"/>
          <w:sz w:val="22"/>
          <w:szCs w:val="22"/>
          <w:u w:val="single"/>
        </w:rPr>
        <w:t xml:space="preserve">     </w:t>
      </w:r>
      <w:r>
        <w:rPr>
          <w:rFonts w:ascii="宋体" w:hAnsi="宋体" w:cs="仿宋_GB2312"/>
          <w:color w:val="auto"/>
          <w:sz w:val="22"/>
          <w:szCs w:val="22"/>
        </w:rPr>
        <w:t xml:space="preserve">个月（自交货验收合格之日算起）。</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3、其他售后服务内容：</w:t>
      </w:r>
      <w:r>
        <w:rPr>
          <w:rFonts w:ascii="宋体" w:hAnsi="宋体" w:cs="仿宋_GB2312"/>
          <w:color w:val="auto"/>
          <w:sz w:val="22"/>
          <w:szCs w:val="22"/>
          <w:u w:val="single"/>
        </w:rPr>
        <w:t xml:space="preserve">                                  </w:t>
      </w:r>
      <w:r>
        <w:rPr>
          <w:rFonts w:ascii="宋体" w:hAnsi="宋体" w:cs="仿宋_GB2312"/>
          <w:color w:val="auto"/>
          <w:sz w:val="22"/>
          <w:szCs w:val="22"/>
        </w:rPr>
        <w:t xml:space="preserve">。</w:t>
      </w:r>
      <w:r/>
    </w:p>
    <w:p>
      <w:pPr>
        <w:ind w:firstLine="440"/>
        <w:spacing w:line="440" w:lineRule="exact"/>
        <w:rPr>
          <w:rFonts w:hint="eastAsia" w:ascii="宋体" w:hAnsi="宋体" w:cs="仿宋_GB2312"/>
          <w:bCs/>
          <w:color w:val="auto"/>
          <w:sz w:val="22"/>
          <w:szCs w:val="22"/>
        </w:rPr>
      </w:pPr>
      <w:r>
        <w:rPr>
          <w:rFonts w:hint="eastAsia" w:ascii="宋体" w:hAnsi="宋体" w:cs="仿宋_GB2312"/>
          <w:bCs/>
          <w:color w:val="auto"/>
          <w:sz w:val="22"/>
          <w:szCs w:val="22"/>
        </w:rPr>
        <w:t xml:space="preserve">十四、违约条款</w:t>
      </w:r>
      <w:bookmarkEnd w:id="45"/>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1、乙方延迟交货，每延迟</w:t>
      </w:r>
      <w:r>
        <w:rPr>
          <w:rFonts w:ascii="宋体" w:hAnsi="宋体" w:cs="仿宋_GB2312"/>
          <w:color w:val="auto"/>
          <w:sz w:val="22"/>
          <w:szCs w:val="22"/>
          <w:u w:val="single"/>
        </w:rPr>
        <w:t xml:space="preserve">    </w:t>
      </w:r>
      <w:r>
        <w:rPr>
          <w:rFonts w:ascii="宋体" w:hAnsi="宋体" w:cs="仿宋_GB2312"/>
          <w:color w:val="auto"/>
          <w:sz w:val="22"/>
          <w:szCs w:val="22"/>
        </w:rPr>
        <w:t xml:space="preserve">日，按应交付货物总额</w:t>
      </w:r>
      <w:r>
        <w:rPr>
          <w:rFonts w:ascii="宋体" w:hAnsi="宋体" w:cs="仿宋_GB2312"/>
          <w:color w:val="auto"/>
          <w:sz w:val="22"/>
          <w:szCs w:val="22"/>
          <w:u w:val="single"/>
        </w:rPr>
        <w:t xml:space="preserve">        </w:t>
      </w:r>
      <w:r>
        <w:rPr>
          <w:rFonts w:ascii="宋体" w:hAnsi="宋体" w:cs="仿宋_GB2312"/>
          <w:color w:val="auto"/>
          <w:sz w:val="22"/>
          <w:szCs w:val="22"/>
        </w:rPr>
        <w:t xml:space="preserve">支付违约金。</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2、乙方履行合同不符合规定，除应按合同约定及时调换外，在调换货物期间，应按调换货物金额每日</w:t>
      </w:r>
      <w:r>
        <w:rPr>
          <w:rFonts w:ascii="宋体" w:hAnsi="宋体" w:cs="仿宋_GB2312"/>
          <w:color w:val="auto"/>
          <w:sz w:val="22"/>
          <w:szCs w:val="22"/>
          <w:u w:val="single"/>
        </w:rPr>
        <w:t xml:space="preserve">     </w:t>
      </w:r>
      <w:r>
        <w:rPr>
          <w:rFonts w:ascii="宋体" w:hAnsi="宋体" w:cs="仿宋_GB2312"/>
          <w:color w:val="auto"/>
          <w:sz w:val="22"/>
          <w:szCs w:val="22"/>
        </w:rPr>
        <w:t xml:space="preserve">向甲方支付违约金。</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3、一方不按期履行合同，并经另一方提示后</w:t>
      </w:r>
      <w:r>
        <w:rPr>
          <w:rFonts w:ascii="宋体" w:hAnsi="宋体" w:cs="仿宋_GB2312"/>
          <w:color w:val="auto"/>
          <w:sz w:val="22"/>
          <w:szCs w:val="22"/>
          <w:u w:val="single"/>
        </w:rPr>
        <w:t xml:space="preserve">    </w:t>
      </w:r>
      <w:r>
        <w:rPr>
          <w:rFonts w:ascii="宋体" w:hAnsi="宋体" w:cs="仿宋_GB2312"/>
          <w:color w:val="auto"/>
          <w:sz w:val="22"/>
          <w:szCs w:val="22"/>
        </w:rPr>
        <w:t xml:space="preserve">日内仍不履行合同的，守约方有权解除合同，违约方要承担相应的法律责任。</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4、如因一方违约，双方未能就赔偿损失达成协议，引起诉讼或仲裁时，违约方除应赔偿对方经济损失外，还应承担因诉讼或仲裁所支付的律师代理费等相关费用。</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5、其它应承担的违约责任，以《中华人民共和国合同法》和其它有关法律、法规规定为准，无相关规定的，双方协商解决。</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6、按照本合同规定应该偿付的违约金、赔偿金等，应当在明确责任后</w:t>
      </w:r>
      <w:r>
        <w:rPr>
          <w:rFonts w:ascii="宋体" w:hAnsi="宋体" w:cs="仿宋_GB2312"/>
          <w:color w:val="auto"/>
          <w:sz w:val="22"/>
          <w:szCs w:val="22"/>
          <w:u w:val="single"/>
        </w:rPr>
        <w:t xml:space="preserve">    </w:t>
      </w:r>
      <w:r>
        <w:rPr>
          <w:rFonts w:ascii="宋体" w:hAnsi="宋体" w:cs="仿宋_GB2312"/>
          <w:color w:val="auto"/>
          <w:sz w:val="22"/>
          <w:szCs w:val="22"/>
        </w:rPr>
        <w:t xml:space="preserve">日内，按银行规定或双方商定的结算办法付清，否则按逾期付款处理。</w:t>
      </w:r>
      <w:bookmarkStart w:id="46" w:name="_Toc223404486"/>
      <w:r/>
      <w:r/>
    </w:p>
    <w:p>
      <w:pPr>
        <w:ind w:firstLine="440"/>
        <w:spacing w:line="440" w:lineRule="exact"/>
        <w:rPr>
          <w:rFonts w:hint="eastAsia" w:ascii="宋体" w:hAnsi="宋体" w:cs="仿宋_GB2312"/>
          <w:bCs/>
          <w:color w:val="auto"/>
          <w:sz w:val="22"/>
          <w:szCs w:val="22"/>
        </w:rPr>
      </w:pPr>
      <w:r>
        <w:rPr>
          <w:rFonts w:hint="eastAsia" w:ascii="宋体" w:hAnsi="宋体" w:cs="仿宋_GB2312"/>
          <w:bCs/>
          <w:color w:val="auto"/>
          <w:sz w:val="22"/>
          <w:szCs w:val="22"/>
        </w:rPr>
        <w:t xml:space="preserve">十五、不可抗力条款</w:t>
      </w:r>
      <w:bookmarkEnd w:id="46"/>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因不可抗力致使一方不能及时或完全履行合同的，应及时通知招标代理机构及另一方，双方互不承担责任，并在</w:t>
      </w:r>
      <w:r>
        <w:rPr>
          <w:rFonts w:ascii="宋体" w:hAnsi="宋体" w:cs="仿宋_GB2312"/>
          <w:color w:val="auto"/>
          <w:sz w:val="22"/>
          <w:szCs w:val="22"/>
          <w:u w:val="single"/>
        </w:rPr>
        <w:t xml:space="preserve">    </w:t>
      </w:r>
      <w:r>
        <w:rPr>
          <w:rFonts w:ascii="宋体" w:hAnsi="宋体" w:cs="仿宋_GB2312"/>
          <w:color w:val="auto"/>
          <w:sz w:val="22"/>
          <w:szCs w:val="22"/>
        </w:rPr>
        <w:t xml:space="preserve">天内提供有关不可抗力的相应证明。合同未履行部分是否继续履行、如何履行等问题，可由双方协商解决。</w:t>
      </w:r>
      <w:bookmarkStart w:id="47" w:name="_Toc223404487"/>
      <w:r/>
      <w:r/>
    </w:p>
    <w:p>
      <w:pPr>
        <w:ind w:firstLine="440"/>
        <w:spacing w:line="440" w:lineRule="exact"/>
        <w:rPr>
          <w:rFonts w:hint="eastAsia" w:ascii="宋体" w:hAnsi="宋体" w:cs="仿宋_GB2312"/>
          <w:bCs/>
          <w:color w:val="auto"/>
          <w:sz w:val="22"/>
          <w:szCs w:val="22"/>
        </w:rPr>
      </w:pPr>
      <w:r>
        <w:rPr>
          <w:rFonts w:hint="eastAsia" w:ascii="宋体" w:hAnsi="宋体" w:cs="仿宋_GB2312"/>
          <w:bCs/>
          <w:color w:val="auto"/>
          <w:sz w:val="22"/>
          <w:szCs w:val="22"/>
        </w:rPr>
        <w:t xml:space="preserve">十六、争议的解决方式</w:t>
      </w:r>
      <w:bookmarkEnd w:id="47"/>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合同发生纠纷时，双方应协商解决，协商不成可以采用下列</w:t>
      </w:r>
      <w:r>
        <w:rPr>
          <w:rFonts w:ascii="宋体" w:hAnsi="宋体" w:cs="仿宋_GB2312"/>
          <w:color w:val="auto"/>
          <w:sz w:val="22"/>
          <w:szCs w:val="22"/>
          <w:u w:val="single"/>
        </w:rPr>
        <w:t xml:space="preserve">    </w:t>
      </w:r>
      <w:r>
        <w:rPr>
          <w:rFonts w:ascii="宋体" w:hAnsi="宋体" w:cs="仿宋_GB2312"/>
          <w:color w:val="auto"/>
          <w:sz w:val="22"/>
          <w:szCs w:val="22"/>
        </w:rPr>
        <w:t xml:space="preserve">方式解决：</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1、提交</w:t>
      </w:r>
      <w:r>
        <w:rPr>
          <w:rFonts w:ascii="宋体" w:hAnsi="宋体" w:cs="仿宋_GB2312"/>
          <w:color w:val="auto"/>
          <w:sz w:val="22"/>
          <w:szCs w:val="22"/>
          <w:u w:val="single"/>
        </w:rPr>
        <w:t xml:space="preserve">           </w:t>
      </w:r>
      <w:r>
        <w:rPr>
          <w:rFonts w:ascii="宋体" w:hAnsi="宋体" w:cs="仿宋_GB2312"/>
          <w:color w:val="auto"/>
          <w:sz w:val="22"/>
          <w:szCs w:val="22"/>
        </w:rPr>
        <w:t xml:space="preserve">仲裁委员会仲裁；</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2、向</w:t>
      </w:r>
      <w:r>
        <w:rPr>
          <w:rFonts w:ascii="宋体" w:hAnsi="宋体" w:cs="仿宋_GB2312"/>
          <w:color w:val="auto"/>
          <w:sz w:val="22"/>
          <w:szCs w:val="22"/>
          <w:u w:val="single"/>
        </w:rPr>
        <w:t xml:space="preserve">             </w:t>
      </w:r>
      <w:r>
        <w:rPr>
          <w:rFonts w:ascii="宋体" w:hAnsi="宋体" w:cs="仿宋_GB2312"/>
          <w:color w:val="auto"/>
          <w:sz w:val="22"/>
          <w:szCs w:val="22"/>
        </w:rPr>
        <w:t xml:space="preserve">人民法院诉讼。</w:t>
      </w:r>
      <w:bookmarkStart w:id="48" w:name="_Toc223404488"/>
      <w:r/>
      <w:r/>
    </w:p>
    <w:p>
      <w:pPr>
        <w:ind w:firstLine="440"/>
        <w:spacing w:line="440" w:lineRule="exact"/>
        <w:rPr>
          <w:rFonts w:hint="eastAsia" w:ascii="宋体" w:hAnsi="宋体" w:cs="仿宋_GB2312"/>
          <w:bCs/>
          <w:color w:val="auto"/>
          <w:sz w:val="22"/>
          <w:szCs w:val="22"/>
        </w:rPr>
      </w:pPr>
      <w:r>
        <w:rPr>
          <w:rFonts w:hint="eastAsia" w:ascii="宋体" w:hAnsi="宋体" w:cs="仿宋_GB2312"/>
          <w:bCs/>
          <w:color w:val="auto"/>
          <w:sz w:val="22"/>
          <w:szCs w:val="22"/>
        </w:rPr>
        <w:t xml:space="preserve">十七、补充协议</w:t>
      </w:r>
      <w:bookmarkEnd w:id="48"/>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合同未尽事宜，经双方协商可签订补充协议，所签订的补充协议与本合同具有同等的法律效力，补充协议的生效应符合本合同的有关规定。合同补充条款应同时报同级财政部门备案。</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十八、合同保存</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本合同一式</w:t>
      </w:r>
      <w:r>
        <w:rPr>
          <w:rFonts w:ascii="宋体" w:hAnsi="宋体" w:cs="仿宋_GB2312"/>
          <w:color w:val="auto"/>
          <w:sz w:val="22"/>
          <w:szCs w:val="22"/>
          <w:u w:val="single"/>
        </w:rPr>
        <w:t xml:space="preserve">  </w:t>
      </w:r>
      <w:r>
        <w:rPr>
          <w:rFonts w:ascii="宋体" w:hAnsi="宋体" w:cs="仿宋_GB2312"/>
          <w:color w:val="auto"/>
          <w:sz w:val="22"/>
          <w:szCs w:val="22"/>
        </w:rPr>
        <w:t xml:space="preserve">份，甲方</w:t>
      </w:r>
      <w:r>
        <w:rPr>
          <w:rFonts w:ascii="宋体" w:hAnsi="宋体" w:cs="仿宋_GB2312"/>
          <w:color w:val="auto"/>
          <w:sz w:val="22"/>
          <w:szCs w:val="22"/>
          <w:u w:val="single"/>
        </w:rPr>
        <w:t xml:space="preserve">  </w:t>
      </w:r>
      <w:r>
        <w:rPr>
          <w:rFonts w:ascii="宋体" w:hAnsi="宋体" w:cs="仿宋_GB2312"/>
          <w:color w:val="auto"/>
          <w:sz w:val="22"/>
          <w:szCs w:val="22"/>
        </w:rPr>
        <w:t xml:space="preserve">份，乙方</w:t>
      </w:r>
      <w:r>
        <w:rPr>
          <w:rFonts w:ascii="宋体" w:hAnsi="宋体" w:cs="仿宋_GB2312"/>
          <w:color w:val="auto"/>
          <w:sz w:val="22"/>
          <w:szCs w:val="22"/>
          <w:u w:val="single"/>
        </w:rPr>
        <w:t xml:space="preserve">  </w:t>
      </w:r>
      <w:r>
        <w:rPr>
          <w:rFonts w:ascii="宋体" w:hAnsi="宋体" w:cs="仿宋_GB2312"/>
          <w:color w:val="auto"/>
          <w:sz w:val="22"/>
          <w:szCs w:val="22"/>
        </w:rPr>
        <w:t xml:space="preserve">份，招标代理机构</w:t>
      </w:r>
      <w:r>
        <w:rPr>
          <w:rFonts w:ascii="宋体" w:hAnsi="宋体" w:cs="仿宋_GB2312"/>
          <w:color w:val="auto"/>
          <w:sz w:val="22"/>
          <w:szCs w:val="22"/>
          <w:u w:val="single"/>
        </w:rPr>
        <w:t xml:space="preserve">  </w:t>
      </w:r>
      <w:r>
        <w:rPr>
          <w:rFonts w:ascii="宋体" w:hAnsi="宋体" w:cs="仿宋_GB2312"/>
          <w:color w:val="auto"/>
          <w:sz w:val="22"/>
          <w:szCs w:val="22"/>
        </w:rPr>
        <w:t xml:space="preserve">份 ，</w:t>
      </w:r>
      <w:r>
        <w:rPr>
          <w:rFonts w:ascii="宋体" w:hAnsi="宋体" w:cs="仿宋_GB2312"/>
          <w:color w:val="auto"/>
          <w:sz w:val="22"/>
          <w:szCs w:val="22"/>
          <w:u w:val="single"/>
        </w:rPr>
        <w:t xml:space="preserve">   </w:t>
      </w:r>
      <w:r>
        <w:rPr>
          <w:rFonts w:ascii="宋体" w:hAnsi="宋体" w:cs="仿宋_GB2312"/>
          <w:color w:val="auto"/>
          <w:sz w:val="22"/>
          <w:szCs w:val="22"/>
        </w:rPr>
        <w:t xml:space="preserve">市（县、区）财政部门</w:t>
      </w:r>
      <w:r>
        <w:rPr>
          <w:rFonts w:ascii="宋体" w:hAnsi="宋体" w:cs="仿宋_GB2312"/>
          <w:color w:val="auto"/>
          <w:sz w:val="22"/>
          <w:szCs w:val="22"/>
          <w:u w:val="single"/>
        </w:rPr>
        <w:t xml:space="preserve">  </w:t>
      </w:r>
      <w:r>
        <w:rPr>
          <w:rFonts w:ascii="宋体" w:hAnsi="宋体" w:cs="仿宋_GB2312"/>
          <w:color w:val="auto"/>
          <w:sz w:val="22"/>
          <w:szCs w:val="22"/>
        </w:rPr>
        <w:t xml:space="preserve">份。</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十九、其他需要补充的内容：</w:t>
      </w:r>
      <w:r>
        <w:rPr>
          <w:rFonts w:ascii="宋体" w:hAnsi="宋体" w:cs="仿宋_GB2312"/>
          <w:color w:val="auto"/>
          <w:sz w:val="22"/>
          <w:szCs w:val="22"/>
          <w:u w:val="single"/>
        </w:rPr>
        <w:t xml:space="preserve">                       </w:t>
      </w:r>
      <w:r>
        <w:rPr>
          <w:rFonts w:ascii="宋体" w:hAnsi="宋体" w:cs="仿宋_GB2312"/>
          <w:color w:val="auto"/>
          <w:sz w:val="22"/>
          <w:szCs w:val="22"/>
        </w:rPr>
        <w:t xml:space="preserve">。</w:t>
      </w:r>
      <w:r/>
    </w:p>
    <w:p>
      <w:pPr>
        <w:spacing w:line="440" w:lineRule="exact"/>
        <w:rPr>
          <w:rFonts w:hint="eastAsia" w:ascii="宋体" w:hAnsi="宋体" w:cs="仿宋_GB2312"/>
          <w:color w:val="auto"/>
          <w:sz w:val="22"/>
          <w:szCs w:val="22"/>
        </w:rPr>
      </w:pPr>
      <w:r>
        <w:rPr>
          <w:rFonts w:hint="eastAsia" w:ascii="宋体" w:hAnsi="宋体" w:cs="仿宋_GB2312"/>
          <w:color w:val="auto"/>
          <w:sz w:val="22"/>
          <w:szCs w:val="22"/>
        </w:rPr>
      </w:r>
      <w:r/>
    </w:p>
    <w:p>
      <w:pPr>
        <w:spacing w:line="440" w:lineRule="exact"/>
        <w:rPr>
          <w:rFonts w:hint="eastAsia" w:ascii="宋体" w:hAnsi="宋体" w:cs="仿宋_GB2312"/>
          <w:color w:val="auto"/>
          <w:sz w:val="22"/>
          <w:szCs w:val="22"/>
        </w:rPr>
      </w:pPr>
      <w:r>
        <w:rPr>
          <w:rFonts w:ascii="宋体" w:hAnsi="宋体" w:cs="仿宋_GB2312"/>
          <w:color w:val="auto"/>
          <w:sz w:val="22"/>
          <w:szCs w:val="22"/>
        </w:rPr>
        <w:t xml:space="preserve">甲方：                                 乙方：</w:t>
      </w:r>
      <w:r/>
    </w:p>
    <w:p>
      <w:pPr>
        <w:spacing w:line="440" w:lineRule="exact"/>
        <w:rPr>
          <w:rFonts w:hint="eastAsia" w:ascii="宋体" w:hAnsi="宋体" w:cs="仿宋_GB2312"/>
          <w:color w:val="auto"/>
          <w:sz w:val="22"/>
          <w:szCs w:val="22"/>
        </w:rPr>
      </w:pPr>
      <w:r>
        <w:rPr>
          <w:rFonts w:ascii="宋体" w:hAnsi="宋体" w:cs="仿宋_GB2312"/>
          <w:color w:val="auto"/>
          <w:sz w:val="22"/>
          <w:szCs w:val="22"/>
        </w:rPr>
        <w:t xml:space="preserve">单位名称(公章)：                       单位名称(公章)：</w:t>
      </w:r>
      <w:r/>
    </w:p>
    <w:p>
      <w:pPr>
        <w:spacing w:line="440" w:lineRule="exact"/>
        <w:rPr>
          <w:rFonts w:hint="eastAsia" w:ascii="宋体" w:hAnsi="宋体" w:cs="仿宋_GB2312"/>
          <w:color w:val="auto"/>
          <w:sz w:val="22"/>
          <w:szCs w:val="22"/>
        </w:rPr>
      </w:pPr>
      <w:r>
        <w:rPr>
          <w:rFonts w:ascii="宋体" w:hAnsi="宋体" w:cs="仿宋_GB2312"/>
          <w:color w:val="auto"/>
          <w:sz w:val="22"/>
          <w:szCs w:val="22"/>
        </w:rPr>
        <w:t xml:space="preserve">法定代表人或其授权代表（签字）：        法定代表人或其授权代表（签字）：</w:t>
      </w:r>
      <w:r/>
    </w:p>
    <w:p>
      <w:pPr>
        <w:spacing w:line="440" w:lineRule="exact"/>
        <w:rPr>
          <w:rFonts w:hint="eastAsia" w:ascii="宋体" w:hAnsi="宋体" w:cs="仿宋_GB2312"/>
          <w:color w:val="auto"/>
          <w:sz w:val="22"/>
          <w:szCs w:val="22"/>
        </w:rPr>
      </w:pPr>
      <w:r>
        <w:rPr>
          <w:rFonts w:ascii="宋体" w:hAnsi="宋体" w:cs="仿宋_GB2312"/>
          <w:color w:val="auto"/>
          <w:sz w:val="22"/>
          <w:szCs w:val="22"/>
        </w:rPr>
        <w:t xml:space="preserve">开户银行：</w:t>
      </w:r>
      <w:r/>
    </w:p>
    <w:p>
      <w:pPr>
        <w:spacing w:line="440" w:lineRule="exact"/>
        <w:rPr>
          <w:rFonts w:hint="eastAsia" w:ascii="宋体" w:hAnsi="宋体" w:cs="仿宋_GB2312"/>
          <w:color w:val="auto"/>
          <w:sz w:val="22"/>
          <w:szCs w:val="22"/>
        </w:rPr>
      </w:pPr>
      <w:r>
        <w:rPr>
          <w:rFonts w:ascii="宋体" w:hAnsi="宋体" w:cs="仿宋_GB2312"/>
          <w:color w:val="auto"/>
          <w:sz w:val="22"/>
          <w:szCs w:val="22"/>
        </w:rPr>
        <w:t xml:space="preserve">账号：</w:t>
      </w:r>
      <w:r/>
    </w:p>
    <w:p>
      <w:pPr>
        <w:spacing w:line="440" w:lineRule="exact"/>
        <w:rPr>
          <w:rFonts w:hint="eastAsia" w:ascii="宋体" w:hAnsi="宋体" w:cs="仿宋_GB2312"/>
          <w:color w:val="auto"/>
          <w:sz w:val="22"/>
          <w:szCs w:val="22"/>
        </w:rPr>
      </w:pPr>
      <w:r>
        <w:rPr>
          <w:rFonts w:ascii="宋体" w:hAnsi="宋体" w:cs="仿宋_GB2312"/>
          <w:color w:val="auto"/>
          <w:sz w:val="22"/>
          <w:szCs w:val="22"/>
        </w:rPr>
        <w:t xml:space="preserve">联系电话：                             联系电话：</w:t>
      </w:r>
      <w:r/>
    </w:p>
    <w:p>
      <w:pPr>
        <w:spacing w:line="440" w:lineRule="exact"/>
        <w:rPr>
          <w:rFonts w:hint="eastAsia" w:ascii="宋体" w:hAnsi="宋体" w:cs="仿宋_GB2312"/>
          <w:color w:val="auto"/>
          <w:sz w:val="22"/>
          <w:szCs w:val="22"/>
        </w:rPr>
      </w:pPr>
      <w:r>
        <w:rPr>
          <w:rFonts w:ascii="宋体" w:hAnsi="宋体" w:cs="仿宋_GB2312"/>
          <w:color w:val="auto"/>
          <w:sz w:val="22"/>
          <w:szCs w:val="22"/>
        </w:rPr>
        <w:t xml:space="preserve">签订日期：                             签订日期：</w:t>
      </w:r>
      <w:r/>
    </w:p>
    <w:p>
      <w:pPr>
        <w:jc w:val="center"/>
        <w:spacing w:after="120"/>
        <w:rPr>
          <w:rFonts w:hint="eastAsia" w:ascii="宋体" w:hAnsi="宋体"/>
          <w:color w:val="auto"/>
          <w:sz w:val="22"/>
          <w:szCs w:val="22"/>
        </w:rPr>
      </w:pPr>
      <w:r>
        <w:rPr>
          <w:rFonts w:hint="eastAsia" w:ascii="宋体" w:hAnsi="宋体"/>
          <w:color w:val="auto"/>
          <w:sz w:val="22"/>
          <w:szCs w:val="22"/>
        </w:rPr>
      </w:r>
      <w:r/>
    </w:p>
    <w:p>
      <w:pPr>
        <w:ind w:left="420"/>
        <w:jc w:val="left"/>
        <w:spacing w:line="400" w:lineRule="exact"/>
        <w:rPr>
          <w:rFonts w:hint="eastAsia" w:ascii="宋体" w:hAnsi="宋体" w:cs="宋体"/>
          <w:color w:val="auto"/>
          <w:sz w:val="22"/>
          <w:szCs w:val="22"/>
        </w:rPr>
      </w:pPr>
      <w:r>
        <w:rPr>
          <w:rFonts w:hint="eastAsia" w:ascii="宋体" w:hAnsi="宋体" w:cs="宋体"/>
          <w:color w:val="auto"/>
          <w:sz w:val="22"/>
          <w:szCs w:val="22"/>
        </w:rPr>
        <w:br/>
      </w:r>
      <w:r/>
    </w:p>
    <w:p>
      <w:pPr>
        <w:rPr>
          <w:bCs w:val="0"/>
          <w:color w:val="auto"/>
          <w:highlight w:val="none"/>
        </w:rPr>
      </w:pPr>
      <w:r>
        <w:rPr>
          <w:rFonts w:hint="eastAsia"/>
          <w:color w:val="auto"/>
          <w:highlight w:val="none"/>
        </w:rPr>
        <w:br w:type="page" w:clear="all"/>
      </w:r>
      <w:r/>
    </w:p>
    <w:p>
      <w:pPr>
        <w:pStyle w:val="713"/>
        <w:jc w:val="center"/>
        <w:rPr>
          <w:rStyle w:val="996"/>
          <w:b/>
          <w:color w:val="auto"/>
          <w:highlight w:val="none"/>
        </w:rPr>
      </w:pPr>
      <w:r/>
      <w:bookmarkStart w:id="49" w:name="_Toc40"/>
      <w:r>
        <w:rPr>
          <w:rStyle w:val="996"/>
          <w:rFonts w:ascii="宋体" w:hAnsi="宋体" w:eastAsia="宋体" w:cs="宋体"/>
          <w:b/>
          <w:color w:val="auto"/>
          <w:sz w:val="36"/>
          <w:szCs w:val="36"/>
          <w:highlight w:val="none"/>
        </w:rPr>
        <w:t xml:space="preserve">第六章 </w:t>
      </w:r>
      <w:bookmarkEnd w:id="49"/>
      <w:r>
        <w:rPr>
          <w:rFonts w:hint="eastAsia" w:ascii="宋体" w:hAnsi="宋体"/>
          <w:color w:val="auto"/>
          <w:sz w:val="36"/>
          <w:szCs w:val="36"/>
        </w:rPr>
        <w:t xml:space="preserve">项目采购需求</w:t>
      </w:r>
      <w:r/>
    </w:p>
    <w:p>
      <w:pPr>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一、项目情况</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项目编号：JSZC-3212820</w:t>
      </w:r>
      <w:r>
        <w:rPr>
          <w:rFonts w:hint="eastAsia" w:ascii="宋体" w:hAnsi="宋体" w:eastAsia="宋体" w:cs="宋体"/>
          <w:color w:val="auto"/>
          <w:sz w:val="21"/>
          <w:szCs w:val="21"/>
          <w:highlight w:val="none"/>
          <w:lang w:val="zh-CN" w:eastAsia="zh-CN"/>
        </w:rPr>
        <w:t xml:space="preserve">35</w:t>
      </w:r>
      <w:r>
        <w:rPr>
          <w:rFonts w:hint="eastAsia" w:ascii="宋体" w:hAnsi="宋体" w:eastAsia="宋体" w:cs="宋体"/>
          <w:color w:val="auto"/>
          <w:sz w:val="21"/>
          <w:szCs w:val="21"/>
          <w:highlight w:val="none"/>
          <w:lang w:val="zh-CN"/>
        </w:rPr>
        <w:t xml:space="preserve">-JYFZ-T2025-00</w:t>
      </w:r>
      <w:r>
        <w:rPr>
          <w:rFonts w:hint="eastAsia" w:ascii="宋体" w:hAnsi="宋体" w:eastAsia="宋体" w:cs="宋体"/>
          <w:color w:val="auto"/>
          <w:sz w:val="21"/>
          <w:szCs w:val="21"/>
          <w:highlight w:val="none"/>
          <w:lang w:val="zh-CN" w:eastAsia="zh-CN"/>
        </w:rPr>
        <w:t xml:space="preserve">00</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项目名称：</w:t>
      </w:r>
      <w:r>
        <w:rPr>
          <w:rFonts w:hint="eastAsia" w:ascii="宋体" w:hAnsi="宋体" w:cs="宋体"/>
          <w:b w:val="0"/>
          <w:bCs w:val="0"/>
          <w:color w:val="auto"/>
          <w:sz w:val="21"/>
          <w:szCs w:val="21"/>
          <w:highlight w:val="none"/>
          <w:lang w:val="zh-CN"/>
        </w:rPr>
        <w:t xml:space="preserve">马桥都市现代农业产业园区现代设施农业引领示范基地项目设施农业基地配套设施</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采购方式：竞争性谈判；</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4、采购预算价：采购预算为</w:t>
      </w:r>
      <w:r>
        <w:rPr>
          <w:rFonts w:hint="eastAsia" w:ascii="宋体" w:hAnsi="宋体" w:cs="宋体"/>
          <w:color w:val="auto"/>
          <w:sz w:val="21"/>
          <w:szCs w:val="21"/>
          <w:highlight w:val="none"/>
          <w:lang w:val="en-US" w:eastAsia="zh-CN"/>
        </w:rPr>
        <w:t xml:space="preserve">61.5574万</w:t>
      </w:r>
      <w:r>
        <w:rPr>
          <w:rFonts w:hint="eastAsia" w:ascii="宋体" w:hAnsi="宋体" w:eastAsia="宋体" w:cs="宋体"/>
          <w:color w:val="auto"/>
          <w:sz w:val="21"/>
          <w:szCs w:val="21"/>
          <w:highlight w:val="none"/>
          <w:lang w:val="zh-CN"/>
        </w:rPr>
        <w:t xml:space="preserve">元；最高限价</w:t>
      </w:r>
      <w:r>
        <w:rPr>
          <w:rFonts w:hint="eastAsia" w:ascii="宋体" w:hAnsi="宋体" w:eastAsia="宋体" w:cs="宋体"/>
          <w:color w:val="auto"/>
          <w:sz w:val="21"/>
          <w:szCs w:val="21"/>
          <w:highlight w:val="none"/>
          <w:lang w:val="zh-CN" w:eastAsia="zh-CN"/>
        </w:rPr>
        <w:t xml:space="preserve">为</w:t>
      </w:r>
      <w:r>
        <w:rPr>
          <w:rFonts w:hint="eastAsia" w:ascii="宋体" w:hAnsi="宋体" w:cs="宋体"/>
          <w:color w:val="auto"/>
          <w:sz w:val="21"/>
          <w:szCs w:val="21"/>
          <w:highlight w:val="none"/>
          <w:lang w:val="en-US" w:eastAsia="zh-CN"/>
        </w:rPr>
        <w:t xml:space="preserve">55.4万</w:t>
      </w:r>
      <w:r>
        <w:rPr>
          <w:rFonts w:hint="eastAsia" w:ascii="宋体" w:hAnsi="宋体" w:eastAsia="宋体" w:cs="宋体"/>
          <w:color w:val="auto"/>
          <w:sz w:val="21"/>
          <w:szCs w:val="21"/>
          <w:highlight w:val="none"/>
          <w:lang w:val="zh-CN"/>
        </w:rPr>
        <w:t xml:space="preserve">元；</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5、采购需求：马桥都市现代农业产业园区现代设施农业引领示范基地项目设施农业基地配套设施</w:t>
      </w:r>
      <w:r>
        <w:rPr>
          <w:rFonts w:hint="eastAsia" w:ascii="宋体" w:hAnsi="宋体" w:cs="宋体"/>
          <w:color w:val="auto"/>
          <w:sz w:val="21"/>
          <w:szCs w:val="21"/>
          <w:highlight w:val="none"/>
          <w:lang w:val="en-US" w:eastAsia="zh-CN"/>
        </w:rPr>
        <w:t xml:space="preserve">项目</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具体</w:t>
      </w:r>
      <w:r>
        <w:rPr>
          <w:rFonts w:hint="eastAsia" w:ascii="宋体" w:hAnsi="宋体" w:eastAsia="宋体" w:cs="宋体"/>
          <w:color w:val="auto"/>
          <w:sz w:val="21"/>
          <w:szCs w:val="21"/>
          <w:highlight w:val="none"/>
          <w:lang w:val="zh-CN" w:eastAsia="zh-CN"/>
        </w:rPr>
        <w:t xml:space="preserve">要求</w:t>
      </w:r>
      <w:r>
        <w:rPr>
          <w:rFonts w:hint="eastAsia" w:ascii="宋体" w:hAnsi="宋体" w:eastAsia="宋体" w:cs="宋体"/>
          <w:color w:val="auto"/>
          <w:sz w:val="21"/>
          <w:szCs w:val="21"/>
          <w:highlight w:val="none"/>
          <w:lang w:val="zh-CN"/>
        </w:rPr>
        <w:t xml:space="preserve">详见谈判文件</w:t>
      </w:r>
      <w:r>
        <w:rPr>
          <w:rFonts w:hint="eastAsia" w:ascii="宋体" w:hAnsi="宋体" w:eastAsia="宋体" w:cs="宋体"/>
          <w:color w:val="auto"/>
          <w:sz w:val="21"/>
          <w:szCs w:val="21"/>
          <w:highlight w:val="none"/>
          <w:lang w:val="zh-CN" w:eastAsia="zh-CN"/>
        </w:rPr>
        <w:t xml:space="preserve">以及清单内容</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交货</w:t>
      </w:r>
      <w:r>
        <w:rPr>
          <w:rFonts w:hint="eastAsia" w:ascii="宋体" w:hAnsi="宋体" w:eastAsia="宋体" w:cs="宋体"/>
          <w:color w:val="auto"/>
          <w:sz w:val="21"/>
          <w:szCs w:val="21"/>
          <w:highlight w:val="none"/>
          <w:lang w:val="en-US" w:eastAsia="zh-CN"/>
        </w:rPr>
        <w:t xml:space="preserve">限</w:t>
      </w:r>
      <w:r>
        <w:rPr>
          <w:rFonts w:hint="eastAsia" w:ascii="宋体" w:hAnsi="宋体" w:eastAsia="宋体" w:cs="宋体"/>
          <w:color w:val="auto"/>
          <w:sz w:val="21"/>
          <w:szCs w:val="21"/>
          <w:highlight w:val="none"/>
          <w:lang w:val="zh-CN"/>
        </w:rPr>
        <w:t xml:space="preserve">：合同签订之日起7天内</w:t>
      </w:r>
      <w:r>
        <w:rPr>
          <w:rFonts w:hint="eastAsia" w:ascii="宋体" w:hAnsi="宋体" w:eastAsia="宋体" w:cs="宋体"/>
          <w:color w:val="auto"/>
          <w:sz w:val="21"/>
          <w:szCs w:val="21"/>
          <w:highlight w:val="none"/>
          <w:lang w:val="zh-CN" w:eastAsia="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7.付款方式：项目工验收合格后，付至审计价的97%，余款满两年后付清。</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二、采购内容</w:t>
      </w:r>
      <w:r/>
    </w:p>
    <w:tbl>
      <w:tblPr>
        <w:tblStyle w:val="723"/>
        <w:tblW w:w="8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3"/>
        <w:gridCol w:w="1414"/>
        <w:gridCol w:w="1063"/>
        <w:gridCol w:w="2636"/>
        <w:gridCol w:w="812"/>
        <w:gridCol w:w="908"/>
        <w:gridCol w:w="1298"/>
      </w:tblGrid>
      <w:tr>
        <w:trPr>
          <w:jc w:val="center"/>
          <w:trHeight w:val="90"/>
        </w:trPr>
        <w:tc>
          <w:tcPr>
            <w:shd w:val="clear" w:color="auto" w:fill="auto"/>
            <w:tcW w:w="80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序号</w:t>
            </w:r>
            <w:r/>
          </w:p>
        </w:tc>
        <w:tc>
          <w:tcPr>
            <w:shd w:val="clear" w:color="auto" w:fill="auto"/>
            <w:tcW w:w="14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机械类型</w:t>
            </w:r>
            <w:r/>
          </w:p>
        </w:tc>
        <w:tc>
          <w:tcPr>
            <w:shd w:val="clear" w:color="auto" w:fill="auto"/>
            <w:tcW w:w="106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w:t>
            </w:r>
            <w:r/>
          </w:p>
          <w:p>
            <w:pPr>
              <w:jc w:val="center"/>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名称</w:t>
            </w:r>
            <w:r/>
          </w:p>
        </w:tc>
        <w:tc>
          <w:tcPr>
            <w:shd w:val="clear" w:color="auto" w:fill="auto"/>
            <w:tcW w:w="2636" w:type="dxa"/>
            <w:vAlign w:val="center"/>
            <w:textDirection w:val="lrTb"/>
            <w:noWrap w:val="false"/>
          </w:tcPr>
          <w:p>
            <w:pPr>
              <w:ind w:firstLine="482"/>
              <w:jc w:val="center"/>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设备型号</w:t>
            </w:r>
            <w:r/>
          </w:p>
        </w:tc>
        <w:tc>
          <w:tcPr>
            <w:shd w:val="clear" w:color="auto" w:fill="auto"/>
            <w:tcW w:w="8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设备数量</w:t>
            </w:r>
            <w:r/>
          </w:p>
        </w:tc>
        <w:tc>
          <w:tcPr>
            <w:shd w:val="clear" w:color="auto" w:fill="auto"/>
            <w:tcW w:w="90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单位</w:t>
            </w:r>
            <w:r/>
          </w:p>
        </w:tc>
        <w:tc>
          <w:tcPr>
            <w:shd w:val="clear" w:color="auto" w:fill="auto"/>
            <w:tcW w:w="129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作用</w:t>
            </w:r>
            <w:r/>
          </w:p>
        </w:tc>
      </w:tr>
      <w:tr>
        <w:trPr>
          <w:jc w:val="center"/>
          <w:trHeight w:val="4940"/>
        </w:trPr>
        <w:tc>
          <w:tcPr>
            <w:shd w:val="clear" w:color="auto" w:fill="auto"/>
            <w:tcW w:w="803" w:type="dxa"/>
            <w:vAlign w:val="center"/>
            <w:vMerge w:val="restart"/>
            <w:textDirection w:val="lrTb"/>
            <w:noWrap/>
          </w:tcPr>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p>
        </w:tc>
        <w:tc>
          <w:tcPr>
            <w:shd w:val="clear" w:color="auto" w:fill="ffffff"/>
            <w:tcW w:w="1414" w:type="dxa"/>
            <w:vAlign w:val="center"/>
            <w:vMerge w:val="restart"/>
            <w:textDirection w:val="lrTb"/>
            <w:noWrap/>
          </w:tcPr>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整地</w:t>
            </w:r>
            <w:r/>
          </w:p>
        </w:tc>
        <w:tc>
          <w:tcPr>
            <w:shd w:val="clear" w:color="auto" w:fill="auto"/>
            <w:tcW w:w="106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小型拖拉机</w:t>
            </w:r>
            <w:r/>
          </w:p>
        </w:tc>
        <w:tc>
          <w:tcPr>
            <w:shd w:val="clear" w:color="auto" w:fill="auto"/>
            <w:tcW w:w="263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发动机型号：扬动YD4CZ70C1增压</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外形尺寸(长X宽X高)mm：3075 X1520X2400(至安全架顶)</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轴距mm：1740 前轮距mm：1000</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后轮距mm：1000~1200                         动力输出轴转速(r/min):740/720                 行驶档位:16+8  </w:t>
            </w:r>
            <w:r/>
          </w:p>
        </w:tc>
        <w:tc>
          <w:tcPr>
            <w:shd w:val="clear" w:color="auto" w:fill="auto"/>
            <w:tcW w:w="8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90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1298"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配套相应的机具，可进行喷药、旋耕、开沟、覆膜、施肥等作业。</w:t>
            </w:r>
            <w:r/>
          </w:p>
        </w:tc>
      </w:tr>
      <w:tr>
        <w:trPr>
          <w:jc w:val="center"/>
          <w:trHeight w:val="3298"/>
        </w:trPr>
        <w:tc>
          <w:tcPr>
            <w:shd w:val="clear" w:color="auto" w:fill="auto"/>
            <w:tcW w:w="803"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ffffff"/>
            <w:tcW w:w="1414"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06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旋耕机</w:t>
            </w:r>
            <w:r/>
          </w:p>
        </w:tc>
        <w:tc>
          <w:tcPr>
            <w:shd w:val="clear" w:color="auto" w:fill="auto"/>
            <w:tcW w:w="263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主要技术参数：</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耕幅：230cm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耕深：12 - 18 cm （可调）</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刀轴转速：240 - 280 rpm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刀片数量：48 - 60把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传动方式：侧边齿轮传动或中间齿轮箱+侧边链传动</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连接方式：三点悬挂</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配套动力：60-80马力</w:t>
            </w:r>
            <w:r/>
          </w:p>
        </w:tc>
        <w:tc>
          <w:tcPr>
            <w:shd w:val="clear" w:color="auto" w:fill="auto"/>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1</w:t>
            </w:r>
            <w:r/>
          </w:p>
        </w:tc>
        <w:tc>
          <w:tcPr>
            <w:shd w:val="clear" w:color="auto" w:fill="auto"/>
            <w:tcW w:w="90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台</w:t>
            </w:r>
            <w:r/>
          </w:p>
        </w:tc>
        <w:tc>
          <w:tcPr>
            <w:shd w:val="clear" w:color="auto" w:fill="auto"/>
            <w:tcW w:w="1298" w:type="dxa"/>
            <w:vAlign w:val="center"/>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3070"/>
        </w:trPr>
        <w:tc>
          <w:tcPr>
            <w:shd w:val="clear" w:color="auto" w:fill="auto"/>
            <w:tcW w:w="803"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ffffff"/>
            <w:tcW w:w="1414"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06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旋耕机</w:t>
            </w:r>
            <w:r/>
          </w:p>
        </w:tc>
        <w:tc>
          <w:tcPr>
            <w:shd w:val="clear" w:color="auto" w:fill="auto"/>
            <w:tcW w:w="263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主要技术参数：</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耕幅：200cm</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耕深：12 - 18 cm （可调）</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刀轴转速：240 - 280 rpm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刀片数量：48 - 60把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传动方式：侧边齿轮传动或中间齿轮箱+侧边链传动</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连接方式：三点悬挂</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配套动力：60-80马力。</w:t>
            </w:r>
            <w:r/>
          </w:p>
        </w:tc>
        <w:tc>
          <w:tcPr>
            <w:shd w:val="clear" w:color="auto" w:fill="auto"/>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2</w:t>
            </w:r>
            <w:r/>
          </w:p>
        </w:tc>
        <w:tc>
          <w:tcPr>
            <w:shd w:val="clear" w:color="auto" w:fill="auto"/>
            <w:tcW w:w="90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台</w:t>
            </w:r>
            <w:r/>
          </w:p>
        </w:tc>
        <w:tc>
          <w:tcPr>
            <w:shd w:val="clear" w:color="auto" w:fill="auto"/>
            <w:tcW w:w="1298" w:type="dxa"/>
            <w:vAlign w:val="center"/>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3673"/>
        </w:trPr>
        <w:tc>
          <w:tcPr>
            <w:shd w:val="clear" w:color="auto" w:fill="auto"/>
            <w:tcW w:w="803"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ffffff"/>
            <w:tcW w:w="1414"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06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起垄/覆膜铺管一体机</w:t>
            </w:r>
            <w:r/>
          </w:p>
        </w:tc>
        <w:tc>
          <w:tcPr>
            <w:shd w:val="clear" w:color="auto" w:fill="auto"/>
            <w:tcW w:w="263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配套动力 60-80 马力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作业垄数 2 垄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作业幅宽 2200 - 2600 mm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起垄高度 150 - 250 mm (可调)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垄面宽度 600 - 800 mm (可调)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垄间距（中心距） 1100 - 1200 mm (可调)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覆膜宽度 700 - 1000 mm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铺管位置 膜下或垄上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作业效率 0.3 - 0.6 公顷/小时</w:t>
            </w:r>
            <w:r/>
          </w:p>
        </w:tc>
        <w:tc>
          <w:tcPr>
            <w:shd w:val="clear" w:color="auto" w:fill="auto"/>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1</w:t>
            </w:r>
            <w:r/>
          </w:p>
        </w:tc>
        <w:tc>
          <w:tcPr>
            <w:shd w:val="clear" w:color="auto" w:fill="auto"/>
            <w:tcW w:w="90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台</w:t>
            </w:r>
            <w:r/>
          </w:p>
        </w:tc>
        <w:tc>
          <w:tcPr>
            <w:shd w:val="clear" w:color="auto" w:fill="auto"/>
            <w:tcW w:w="1298"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棚内起垄，开沟，覆膜和铺管等</w:t>
            </w:r>
            <w:r/>
          </w:p>
        </w:tc>
      </w:tr>
      <w:tr>
        <w:trPr>
          <w:jc w:val="center"/>
          <w:trHeight w:val="4050"/>
        </w:trPr>
        <w:tc>
          <w:tcPr>
            <w:shd w:val="clear" w:color="auto" w:fill="auto"/>
            <w:tcW w:w="803"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ffffff"/>
            <w:tcW w:w="1414"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06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翻转犁</w:t>
            </w:r>
            <w:r/>
          </w:p>
        </w:tc>
        <w:tc>
          <w:tcPr>
            <w:shd w:val="clear" w:color="auto" w:fill="auto"/>
            <w:tcW w:w="263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主要技术参数：</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犁体数量：3铧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单铧耕宽：30cm - 35cm</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总耕宽：90cm - 140cm （例如3铧×35cm = 105cm）</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耕深：25 - 35 cm （可调）</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翻转方式：机械式（棘轮扳手）或液压式（驾驶室内按钮控制，更先进）</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连接方式：三点悬挂</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配套动力：65-90马力。</w:t>
            </w:r>
            <w:r/>
          </w:p>
        </w:tc>
        <w:tc>
          <w:tcPr>
            <w:shd w:val="clear" w:color="auto" w:fill="auto"/>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2</w:t>
            </w:r>
            <w:r/>
          </w:p>
        </w:tc>
        <w:tc>
          <w:tcPr>
            <w:shd w:val="clear" w:color="auto" w:fill="auto"/>
            <w:tcW w:w="90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台</w:t>
            </w:r>
            <w:r/>
          </w:p>
        </w:tc>
        <w:tc>
          <w:tcPr>
            <w:shd w:val="clear" w:color="auto" w:fill="auto"/>
            <w:tcW w:w="1298" w:type="dxa"/>
            <w:vAlign w:val="center"/>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4400"/>
        </w:trPr>
        <w:tc>
          <w:tcPr>
            <w:shd w:val="clear" w:color="auto" w:fill="auto"/>
            <w:tcW w:w="803"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ffffff"/>
            <w:tcW w:w="1414"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06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打草机</w:t>
            </w:r>
            <w:r/>
          </w:p>
        </w:tc>
        <w:tc>
          <w:tcPr>
            <w:shd w:val="clear" w:color="auto" w:fill="auto"/>
            <w:tcW w:w="263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主要技术参数：</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作业幅宽：200cm - 250cm</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留茬高度：≤ 8 cm</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刀轴转速：1800 - 2200 rpm （高速旋转以确保粉碎效果）</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刀片形式：Y型甩刀、锤爪式或L型直刀（Y型甩刀通用性最好）</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粉碎长度：&lt; 10 cm</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传动方式：皮带传动或齿轮传动</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连接方式：三点悬挂</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配套动力：65-90马力。</w:t>
            </w:r>
            <w:r/>
          </w:p>
        </w:tc>
        <w:tc>
          <w:tcPr>
            <w:shd w:val="clear" w:color="auto" w:fill="auto"/>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1</w:t>
            </w:r>
            <w:r/>
          </w:p>
        </w:tc>
        <w:tc>
          <w:tcPr>
            <w:shd w:val="clear" w:color="auto" w:fill="auto"/>
            <w:tcW w:w="90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台</w:t>
            </w:r>
            <w:r/>
          </w:p>
        </w:tc>
        <w:tc>
          <w:tcPr>
            <w:shd w:val="clear" w:color="auto" w:fill="auto"/>
            <w:tcW w:w="1298" w:type="dxa"/>
            <w:vAlign w:val="center"/>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1420"/>
        </w:trPr>
        <w:tc>
          <w:tcPr>
            <w:shd w:val="clear" w:color="auto" w:fill="auto"/>
            <w:tcW w:w="803"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ffffff"/>
            <w:tcW w:w="1414"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06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打草机</w:t>
            </w:r>
            <w:r/>
          </w:p>
        </w:tc>
        <w:tc>
          <w:tcPr>
            <w:shd w:val="clear" w:color="auto" w:fill="auto"/>
            <w:tcW w:w="263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个人背负式，36V-80V 高电压，电池容量 4.0Ah-8.0Ah，多为双电池并联或大容量电池。</w:t>
            </w:r>
            <w:r/>
          </w:p>
        </w:tc>
        <w:tc>
          <w:tcPr>
            <w:shd w:val="clear" w:color="auto" w:fill="auto"/>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7</w:t>
            </w:r>
            <w:r/>
          </w:p>
        </w:tc>
        <w:tc>
          <w:tcPr>
            <w:shd w:val="clear" w:color="auto" w:fill="auto"/>
            <w:tcW w:w="90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台</w:t>
            </w:r>
            <w:r/>
          </w:p>
        </w:tc>
        <w:tc>
          <w:tcPr>
            <w:shd w:val="clear" w:color="auto" w:fill="auto"/>
            <w:tcW w:w="1298" w:type="dxa"/>
            <w:vAlign w:val="center"/>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90"/>
        </w:trPr>
        <w:tc>
          <w:tcPr>
            <w:shd w:val="clear" w:color="auto" w:fill="auto"/>
            <w:tcW w:w="803"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ffffff"/>
            <w:tcW w:w="1414"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06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多功能三轮撒肥车</w:t>
            </w:r>
            <w:r/>
          </w:p>
        </w:tc>
        <w:tc>
          <w:tcPr>
            <w:shd w:val="clear" w:color="auto" w:fill="auto"/>
            <w:tcW w:w="263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尺寸：2600*1600*1700，支持定制</w:t>
            </w:r>
            <w:r/>
          </w:p>
        </w:tc>
        <w:tc>
          <w:tcPr>
            <w:shd w:val="clear" w:color="auto" w:fill="auto"/>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1</w:t>
            </w:r>
            <w:r/>
          </w:p>
        </w:tc>
        <w:tc>
          <w:tcPr>
            <w:shd w:val="clear" w:color="auto" w:fill="auto"/>
            <w:tcW w:w="90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台</w:t>
            </w:r>
            <w:r/>
          </w:p>
        </w:tc>
        <w:tc>
          <w:tcPr>
            <w:shd w:val="clear" w:color="auto" w:fill="auto"/>
            <w:tcW w:w="1298" w:type="dxa"/>
            <w:vAlign w:val="center"/>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9590"/>
        </w:trPr>
        <w:tc>
          <w:tcPr>
            <w:shd w:val="clear" w:color="auto" w:fill="auto"/>
            <w:tcW w:w="803" w:type="dxa"/>
            <w:vAlign w:val="center"/>
            <w:vMerge w:val="restart"/>
            <w:textDirection w:val="lrTb"/>
            <w:noWrap/>
          </w:tcPr>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2</w:t>
            </w:r>
            <w:r/>
          </w:p>
        </w:tc>
        <w:tc>
          <w:tcPr>
            <w:shd w:val="clear" w:color="auto" w:fill="auto"/>
            <w:tcW w:w="1414" w:type="dxa"/>
            <w:vAlign w:val="center"/>
            <w:vMerge w:val="restart"/>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种植与管理机械</w:t>
            </w:r>
            <w:r/>
          </w:p>
        </w:tc>
        <w:tc>
          <w:tcPr>
            <w:shd w:val="clear" w:color="auto" w:fill="auto"/>
            <w:tcW w:w="10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播种机</w:t>
            </w:r>
            <w:r/>
          </w:p>
        </w:tc>
        <w:tc>
          <w:tcPr>
            <w:shd w:val="clear" w:color="auto" w:fill="auto"/>
            <w:tcW w:w="263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配置：含上土机、滚筒式精量播种机、覆土机、浇水机</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播种精度：91％-99％</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空穴率：1％-9％</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小时生产率（盘/h）≤1000</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种子破碎率≤0.1％</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播种器形式：自动气吸滚筒式</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气源压力（Mpa）: 0.4-0.8</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上土厚度（mm）：20-40</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覆土厚度（mm）：10-20</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适用穴盘（长*宽*高mm）：540*280*40mm（标配105穴，其它穴盘需订制）</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配套动力类型：电机动力驱动（需客户提供气源）</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设备外形尺寸：长6250*宽900*高1750mm</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设备重量（kg）：700</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接入电源：220V(50HZ)</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额定功率：3kw</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控制方式：采用触摸屏+PLC控制，自动调节精准覆土量，一键式操作系统、亦可与穴盘送盘机联动控制、亦可远程操作</w:t>
            </w:r>
            <w:r/>
          </w:p>
        </w:tc>
        <w:tc>
          <w:tcPr>
            <w:shd w:val="clear" w:color="auto" w:fill="auto"/>
            <w:tcW w:w="8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w:t>
            </w:r>
            <w:r/>
          </w:p>
        </w:tc>
        <w:tc>
          <w:tcPr>
            <w:shd w:val="clear" w:color="auto" w:fill="auto"/>
            <w:tcW w:w="90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台</w:t>
            </w:r>
            <w:r/>
          </w:p>
        </w:tc>
        <w:tc>
          <w:tcPr>
            <w:shd w:val="clear" w:color="auto" w:fill="auto"/>
            <w:tcW w:w="1298" w:type="dxa"/>
            <w:vAlign w:val="center"/>
            <w:textDirection w:val="lrTb"/>
            <w:noWrap w:val="false"/>
          </w:tcPr>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1661"/>
        </w:trPr>
        <w:tc>
          <w:tcPr>
            <w:shd w:val="clear" w:color="auto" w:fill="auto"/>
            <w:tcW w:w="803"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414" w:type="dxa"/>
            <w:vAlign w:val="center"/>
            <w:vMerge w:val="continue"/>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06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自走式条播机</w:t>
            </w:r>
            <w:r/>
          </w:p>
        </w:tc>
        <w:tc>
          <w:tcPr>
            <w:shd w:val="clear" w:color="auto" w:fill="auto"/>
            <w:tcW w:w="263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进口百力通汽油机， 前后双驱动 ，齿轮咬合式播种器下种更均匀，6行 3条滴灌 </w:t>
            </w:r>
            <w:r/>
          </w:p>
        </w:tc>
        <w:tc>
          <w:tcPr>
            <w:shd w:val="clear" w:color="auto" w:fill="auto"/>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1</w:t>
            </w:r>
            <w:r/>
          </w:p>
        </w:tc>
        <w:tc>
          <w:tcPr>
            <w:shd w:val="clear" w:color="auto" w:fill="auto"/>
            <w:tcW w:w="90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台</w:t>
            </w:r>
            <w:r/>
          </w:p>
        </w:tc>
        <w:tc>
          <w:tcPr>
            <w:shd w:val="clear" w:color="auto" w:fill="auto"/>
            <w:tcW w:w="1298" w:type="dxa"/>
            <w:vAlign w:val="center"/>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8065"/>
        </w:trPr>
        <w:tc>
          <w:tcPr>
            <w:shd w:val="clear" w:color="auto" w:fill="auto"/>
            <w:tcW w:w="803"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414" w:type="dxa"/>
            <w:vAlign w:val="center"/>
            <w:vMerge w:val="continue"/>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06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气吸式精量播种机</w:t>
            </w:r>
            <w:r/>
          </w:p>
        </w:tc>
        <w:tc>
          <w:tcPr>
            <w:shd w:val="clear" w:color="auto" w:fill="auto"/>
            <w:tcW w:w="263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产品类型 牵引式气吸式精量播种机</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主要功能 单粒精量播种、侧深施肥、铺膜、喷药                                        工作幅宽：约 1.2 - 1.4 米 (可调)</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结构质量 2行机：约 300 - 400 kg</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排种原理 气吸式</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独立液压驱动</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3. 作业性能参数（核心）</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播种行距 40 - 70 厘米 可调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播种株距 15 - 50 厘米 可调 </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播种深度 2 - 6 厘米 可调 (辣椒、番茄宜浅，瓜类可稍深)</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施肥深度 种侧下方 3 - 8 厘米 可调 (侧深施肥)</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作业效率 ：4-8 亩/小时</w:t>
            </w:r>
            <w:r/>
          </w:p>
        </w:tc>
        <w:tc>
          <w:tcPr>
            <w:shd w:val="clear" w:color="auto" w:fill="auto"/>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1</w:t>
            </w:r>
            <w:r/>
          </w:p>
        </w:tc>
        <w:tc>
          <w:tcPr>
            <w:shd w:val="clear" w:color="auto" w:fill="auto"/>
            <w:tcW w:w="90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台</w:t>
            </w:r>
            <w:r/>
          </w:p>
        </w:tc>
        <w:tc>
          <w:tcPr>
            <w:shd w:val="clear" w:color="auto" w:fill="auto"/>
            <w:tcW w:w="1298" w:type="dxa"/>
            <w:vAlign w:val="center"/>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3141"/>
        </w:trPr>
        <w:tc>
          <w:tcPr>
            <w:shd w:val="clear" w:color="auto" w:fill="auto"/>
            <w:tcW w:w="803"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414" w:type="dxa"/>
            <w:vAlign w:val="center"/>
            <w:vMerge w:val="continue"/>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06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自走式半自动移栽机</w:t>
            </w:r>
            <w:r/>
          </w:p>
        </w:tc>
        <w:tc>
          <w:tcPr>
            <w:shd w:val="clear" w:color="auto" w:fill="auto"/>
            <w:tcW w:w="263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外形尺寸</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：长2700mm、宽1400mm、高1380mm</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发动机功率</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：4.05kW</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发动机转速</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：1800r/min</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送秧方式</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：手动</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栽植器类型</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：吊杯式</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行距调节</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：手动</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株距调节</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：机械链轮</w:t>
            </w:r>
            <w:r/>
          </w:p>
        </w:tc>
        <w:tc>
          <w:tcPr>
            <w:shd w:val="clear" w:color="auto" w:fill="auto"/>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1</w:t>
            </w:r>
            <w:r/>
          </w:p>
        </w:tc>
        <w:tc>
          <w:tcPr>
            <w:shd w:val="clear" w:color="auto" w:fill="auto"/>
            <w:tcW w:w="90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台</w:t>
            </w:r>
            <w:r/>
          </w:p>
        </w:tc>
        <w:tc>
          <w:tcPr>
            <w:shd w:val="clear" w:color="auto" w:fill="auto"/>
            <w:tcW w:w="1298"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番茄、辣椒和茄子定植</w:t>
            </w:r>
            <w:r/>
          </w:p>
        </w:tc>
      </w:tr>
      <w:tr>
        <w:trPr>
          <w:jc w:val="center"/>
          <w:trHeight w:val="3780"/>
        </w:trPr>
        <w:tc>
          <w:tcPr>
            <w:shd w:val="clear" w:color="auto" w:fill="auto"/>
            <w:tcW w:w="803"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414" w:type="dxa"/>
            <w:vAlign w:val="center"/>
            <w:vMerge w:val="continue"/>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06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中耕机</w:t>
            </w:r>
            <w:r/>
          </w:p>
        </w:tc>
        <w:tc>
          <w:tcPr>
            <w:shd w:val="clear" w:color="auto" w:fill="auto"/>
            <w:tcW w:w="263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发动机类型:单缸风冷四冲程排量               马力:18P</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额定转速:2800r/min</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机油容量:0.6</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启动类型:手拉启动</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传动方式:二级齿轮传动</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缸径:70</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燃油容量: 1.3L</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耕 深:10-30</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转动方式: 齿轮转动</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行程: 51</w:t>
            </w:r>
            <w:r/>
          </w:p>
        </w:tc>
        <w:tc>
          <w:tcPr>
            <w:shd w:val="clear" w:color="auto" w:fill="auto"/>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1</w:t>
            </w:r>
            <w:r/>
          </w:p>
        </w:tc>
        <w:tc>
          <w:tcPr>
            <w:shd w:val="clear" w:color="auto" w:fill="auto"/>
            <w:tcW w:w="90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台</w:t>
            </w:r>
            <w:r/>
          </w:p>
        </w:tc>
        <w:tc>
          <w:tcPr>
            <w:shd w:val="clear" w:color="auto" w:fill="auto"/>
            <w:tcW w:w="1298" w:type="dxa"/>
            <w:vAlign w:val="center"/>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2010"/>
        </w:trPr>
        <w:tc>
          <w:tcPr>
            <w:shd w:val="clear" w:color="auto" w:fill="auto"/>
            <w:tcW w:w="803"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414" w:type="dxa"/>
            <w:vAlign w:val="center"/>
            <w:vMerge w:val="continue"/>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06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手推式电动打药机</w:t>
            </w:r>
            <w:r/>
          </w:p>
        </w:tc>
        <w:tc>
          <w:tcPr>
            <w:shd w:val="clear" w:color="auto" w:fill="auto"/>
            <w:tcW w:w="263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动力：168F3.8kW四冲程汽油机</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药箱容积：200L。泵：22泵，三缸柱塞泵。       工作压力：1-3MPa。吸水量：22L/min。射程：10-12米。</w:t>
            </w:r>
            <w:r/>
          </w:p>
        </w:tc>
        <w:tc>
          <w:tcPr>
            <w:shd w:val="clear" w:color="auto" w:fill="auto"/>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2</w:t>
            </w:r>
            <w:r/>
          </w:p>
        </w:tc>
        <w:tc>
          <w:tcPr>
            <w:shd w:val="clear" w:color="auto" w:fill="auto"/>
            <w:tcW w:w="90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台</w:t>
            </w:r>
            <w:r/>
          </w:p>
        </w:tc>
        <w:tc>
          <w:tcPr>
            <w:shd w:val="clear" w:color="auto" w:fill="auto"/>
            <w:tcW w:w="1298" w:type="dxa"/>
            <w:vAlign w:val="center"/>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765"/>
        </w:trPr>
        <w:tc>
          <w:tcPr>
            <w:shd w:val="clear" w:color="auto" w:fill="auto"/>
            <w:tcW w:w="803"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414" w:type="dxa"/>
            <w:vAlign w:val="center"/>
            <w:vMerge w:val="continue"/>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06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电动打药机</w:t>
            </w:r>
            <w:r/>
          </w:p>
        </w:tc>
        <w:tc>
          <w:tcPr>
            <w:shd w:val="clear" w:color="auto" w:fill="auto"/>
            <w:tcW w:w="263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背负式，16L+8AH铅电池</w:t>
            </w:r>
            <w:r/>
          </w:p>
        </w:tc>
        <w:tc>
          <w:tcPr>
            <w:shd w:val="clear" w:color="auto" w:fill="auto"/>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3</w:t>
            </w:r>
            <w:r/>
          </w:p>
        </w:tc>
        <w:tc>
          <w:tcPr>
            <w:shd w:val="clear" w:color="auto" w:fill="auto"/>
            <w:tcW w:w="90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台</w:t>
            </w:r>
            <w:r/>
          </w:p>
        </w:tc>
        <w:tc>
          <w:tcPr>
            <w:shd w:val="clear" w:color="auto" w:fill="auto"/>
            <w:tcW w:w="1298" w:type="dxa"/>
            <w:vAlign w:val="center"/>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3697"/>
        </w:trPr>
        <w:tc>
          <w:tcPr>
            <w:shd w:val="clear" w:color="auto" w:fill="auto"/>
            <w:tcW w:w="803" w:type="dxa"/>
            <w:vAlign w:val="center"/>
            <w:textDirection w:val="lrTb"/>
            <w:noWrap/>
          </w:tcPr>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w:t>
            </w:r>
            <w:r/>
          </w:p>
        </w:tc>
        <w:tc>
          <w:tcPr>
            <w:shd w:val="clear" w:color="auto" w:fill="auto"/>
            <w:tcW w:w="1414" w:type="dxa"/>
            <w:vAlign w:val="center"/>
            <w:textDirection w:val="lrTb"/>
            <w:noWrap/>
          </w:tcPr>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运输</w:t>
            </w:r>
            <w:r/>
          </w:p>
        </w:tc>
        <w:tc>
          <w:tcPr>
            <w:shd w:val="clear" w:color="auto" w:fill="auto"/>
            <w:tcW w:w="106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农用三轮车</w:t>
            </w:r>
            <w:r/>
          </w:p>
        </w:tc>
        <w:tc>
          <w:tcPr>
            <w:shd w:val="clear" w:color="auto" w:fill="auto"/>
            <w:tcW w:w="263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核心参数：</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电池：大容量铅酸电池或锂电池，电压 60V/72V，容量 100Ah 以上。</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电机：直流无刷电机，功率2000W - 4000W。</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载重：1吨 - 1.5吨</w:t>
            </w:r>
            <w:r/>
          </w:p>
        </w:tc>
        <w:tc>
          <w:tcPr>
            <w:shd w:val="clear" w:color="auto" w:fill="auto"/>
            <w:tcW w:w="812" w:type="dxa"/>
            <w:vAlign w:val="center"/>
            <w:textDirection w:val="lrTb"/>
            <w:noWrap w:val="false"/>
          </w:tcPr>
          <w:p>
            <w:pPr>
              <w:ind w:firstLine="482"/>
              <w:jc w:val="center"/>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2</w:t>
            </w:r>
            <w:r/>
          </w:p>
        </w:tc>
        <w:tc>
          <w:tcPr>
            <w:shd w:val="clear" w:color="auto" w:fill="auto"/>
            <w:tcW w:w="90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辆</w:t>
            </w:r>
            <w:r/>
          </w:p>
        </w:tc>
        <w:tc>
          <w:tcPr>
            <w:shd w:val="clear" w:color="auto" w:fill="auto"/>
            <w:tcW w:w="1298" w:type="dxa"/>
            <w:vAlign w:val="center"/>
            <w:textDirection w:val="lrTb"/>
            <w:noWrap w:val="false"/>
          </w:tcPr>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1889"/>
        </w:trPr>
        <w:tc>
          <w:tcPr>
            <w:shd w:val="clear" w:color="auto" w:fill="auto"/>
            <w:tcW w:w="803" w:type="dxa"/>
            <w:vAlign w:val="center"/>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414" w:type="dxa"/>
            <w:vAlign w:val="center"/>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06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小型铲车</w:t>
            </w:r>
            <w:r/>
          </w:p>
        </w:tc>
        <w:tc>
          <w:tcPr>
            <w:shd w:val="clear" w:color="auto" w:fill="auto"/>
            <w:tcW w:w="263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发动机功率：25KW,铲斗容量0.36m3,额定载重1.2吨，车轿五十铃油刹，卸载高度2200mm,卸载距离1200mm。</w:t>
            </w:r>
            <w:r/>
          </w:p>
        </w:tc>
        <w:tc>
          <w:tcPr>
            <w:shd w:val="clear" w:color="auto" w:fill="auto"/>
            <w:tcW w:w="81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1</w:t>
            </w:r>
            <w:r/>
          </w:p>
        </w:tc>
        <w:tc>
          <w:tcPr>
            <w:shd w:val="clear" w:color="auto" w:fill="auto"/>
            <w:tcW w:w="90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辆</w:t>
            </w:r>
            <w:r/>
          </w:p>
        </w:tc>
        <w:tc>
          <w:tcPr>
            <w:shd w:val="clear" w:color="auto" w:fill="auto"/>
            <w:tcW w:w="1298" w:type="dxa"/>
            <w:vAlign w:val="center"/>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90"/>
        </w:trPr>
        <w:tc>
          <w:tcPr>
            <w:shd w:val="clear" w:color="auto" w:fill="auto"/>
            <w:tcW w:w="803" w:type="dxa"/>
            <w:vAlign w:val="center"/>
            <w:vMerge w:val="restart"/>
            <w:textDirection w:val="lrTb"/>
            <w:noWrap/>
          </w:tcPr>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4</w:t>
            </w:r>
            <w:r/>
          </w:p>
        </w:tc>
        <w:tc>
          <w:tcPr>
            <w:shd w:val="clear" w:color="auto" w:fill="auto"/>
            <w:tcW w:w="1414" w:type="dxa"/>
            <w:vAlign w:val="center"/>
            <w:textDirection w:val="lrTb"/>
            <w:noWrap/>
          </w:tcPr>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油丝</w:t>
            </w:r>
            <w:r/>
          </w:p>
        </w:tc>
        <w:tc>
          <w:tcPr>
            <w:shd w:val="clear" w:color="auto" w:fill="auto"/>
            <w:tcW w:w="106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直径5mm，番茄垂蔓吊挂油丝</w:t>
            </w:r>
            <w:r/>
          </w:p>
        </w:tc>
        <w:tc>
          <w:tcPr>
            <w:shd w:val="clear" w:color="auto" w:fill="auto"/>
            <w:tcW w:w="263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bookmarkStart w:id="54" w:name="_GoBack"/>
            <w:r/>
            <w:bookmarkEnd w:id="54"/>
            <w:r>
              <w:rPr>
                <w:rFonts w:hint="eastAsia" w:ascii="宋体" w:hAnsi="宋体" w:eastAsia="宋体" w:cs="宋体"/>
                <w:color w:val="auto"/>
                <w:sz w:val="21"/>
                <w:szCs w:val="21"/>
                <w:highlight w:val="none"/>
                <w:lang w:val="en-US" w:eastAsia="zh-CN" w:bidi="ar-SA"/>
              </w:rPr>
              <w:t xml:space="preserve">两头圆管，直径60，厚度2.75。用U型卡固定到温室的立柱上面（含配件）</w:t>
            </w:r>
            <w:r/>
          </w:p>
        </w:tc>
        <w:tc>
          <w:tcPr>
            <w:shd w:val="clear" w:color="auto" w:fill="auto"/>
            <w:tcW w:w="812"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4100</w:t>
            </w:r>
            <w:r/>
          </w:p>
        </w:tc>
        <w:tc>
          <w:tcPr>
            <w:shd w:val="clear" w:color="auto" w:fill="auto"/>
            <w:tcW w:w="90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米</w:t>
            </w:r>
            <w:r/>
          </w:p>
        </w:tc>
        <w:tc>
          <w:tcPr>
            <w:shd w:val="clear" w:color="auto" w:fill="auto"/>
            <w:tcW w:w="1298" w:type="dxa"/>
            <w:vAlign w:val="center"/>
            <w:textDirection w:val="lrTb"/>
            <w:noWrap/>
          </w:tcPr>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608"/>
        </w:trPr>
        <w:tc>
          <w:tcPr>
            <w:shd w:val="clear" w:color="auto" w:fill="auto"/>
            <w:tcW w:w="803" w:type="dxa"/>
            <w:vAlign w:val="center"/>
            <w:vMerge w:val="continue"/>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414"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智能一体施肥机</w:t>
            </w:r>
            <w:r/>
          </w:p>
        </w:tc>
        <w:tc>
          <w:tcPr>
            <w:shd w:val="clear" w:color="auto" w:fill="auto"/>
            <w:tcW w:w="1063" w:type="dxa"/>
            <w:vAlign w:val="center"/>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263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智能施肥灌溉系统，1、10.1寸液晶触摸屏，模块化施肥灌溉控制器，支持云透传，远程数据实时监控。提供人机交互界面、数据采集存储、设备控制等功能；</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2、控制卡模块化，根据不同需求进行结合；</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3、3个带有脉冲施肥阀，每路加肥器最高可达400L/h；</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4、一套EC/pH测控、测量系统，安装方便；</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5、灌溉程序，可支持最多20路灌溉阀门的灌溉任务，可按时间、流量进行灌溉；</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6、设备支持无线端口，20路灌溉可选有线或者无线。切换方便，响应速度快。</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7、可按主管道流量比例或配方浓度大小进行控制自动实施灌溉；</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8、耐腐蚀的PVC管道及附属管件；</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9、坚固耐用的铝合金机架，简略大方；</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10、100L耐腐蚀的肥料原料桶及输液管件；</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11、应用领域：温室、大棚的施肥灌溉，花卉生产基地，园林绿化灌溉。</w:t>
            </w:r>
            <w:r/>
          </w:p>
        </w:tc>
        <w:tc>
          <w:tcPr>
            <w:shd w:val="clear" w:color="auto" w:fill="auto"/>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2</w:t>
            </w:r>
            <w:r/>
          </w:p>
        </w:tc>
        <w:tc>
          <w:tcPr>
            <w:shd w:val="clear" w:color="auto" w:fill="auto"/>
            <w:tcW w:w="90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en-US" w:eastAsia="zh-CN" w:bidi="ar-SA"/>
              </w:rPr>
              <w:t xml:space="preserve">台</w:t>
            </w:r>
            <w:r/>
          </w:p>
        </w:tc>
        <w:tc>
          <w:tcPr>
            <w:shd w:val="clear" w:color="auto" w:fill="auto"/>
            <w:tcW w:w="1298" w:type="dxa"/>
            <w:vAlign w:val="center"/>
            <w:textDirection w:val="lrTb"/>
            <w:noWrap w:val="false"/>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657"/>
        </w:trPr>
        <w:tc>
          <w:tcPr>
            <w:shd w:val="clear" w:color="auto" w:fill="auto"/>
            <w:tcW w:w="803" w:type="dxa"/>
            <w:vAlign w:val="center"/>
            <w:textDirection w:val="lrTb"/>
            <w:noWrap/>
          </w:tcPr>
          <w:p>
            <w:pPr>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shd w:val="clear" w:color="auto" w:fill="auto"/>
            <w:tcW w:w="1414" w:type="dxa"/>
            <w:vAlign w:val="center"/>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粉碎机   </w:t>
            </w:r>
            <w:r/>
          </w:p>
        </w:tc>
        <w:tc>
          <w:tcPr>
            <w:shd w:val="clear" w:color="auto" w:fill="auto"/>
            <w:tcW w:w="1063" w:type="dxa"/>
            <w:vAlign w:val="center"/>
            <w:textDirection w:val="lrTb"/>
            <w:noWrap/>
          </w:tcPr>
          <w:p>
            <w:pPr>
              <w:jc w:val="left"/>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lang w:val="zh-CN" w:eastAsia="zh-CN" w:bidi="ar-SA"/>
              </w:rPr>
            </w:r>
            <w:r/>
          </w:p>
        </w:tc>
        <w:tc>
          <w:tcPr>
            <w:shd w:val="clear" w:color="auto" w:fill="auto"/>
            <w:tcW w:w="2636" w:type="dxa"/>
            <w:vAlign w:val="center"/>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812"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shd w:val="clear" w:color="auto" w:fill="auto"/>
            <w:tcW w:w="908"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台</w:t>
            </w:r>
            <w:r/>
          </w:p>
        </w:tc>
        <w:tc>
          <w:tcPr>
            <w:shd w:val="clear" w:color="auto" w:fill="auto"/>
            <w:tcW w:w="1298" w:type="dxa"/>
            <w:vAlign w:val="center"/>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636"/>
        </w:trPr>
        <w:tc>
          <w:tcPr>
            <w:shd w:val="clear" w:color="auto" w:fill="auto"/>
            <w:tcW w:w="803" w:type="dxa"/>
            <w:vAlign w:val="center"/>
            <w:textDirection w:val="lrTb"/>
            <w:noWrap/>
          </w:tcPr>
          <w:p>
            <w:pPr>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shd w:val="clear" w:color="auto" w:fill="auto"/>
            <w:tcW w:w="1414" w:type="dxa"/>
            <w:vAlign w:val="center"/>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自走履带式喷雾机</w:t>
            </w:r>
            <w:r/>
          </w:p>
        </w:tc>
        <w:tc>
          <w:tcPr>
            <w:shd w:val="clear" w:color="auto" w:fill="auto"/>
            <w:tcW w:w="1063" w:type="dxa"/>
            <w:vAlign w:val="center"/>
            <w:textDirection w:val="lrTb"/>
            <w:noWrap/>
          </w:tcPr>
          <w:p>
            <w:pPr>
              <w:jc w:val="left"/>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shd w:val="clear" w:color="auto" w:fill="auto"/>
            <w:tcW w:w="2636" w:type="dxa"/>
            <w:vAlign w:val="center"/>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812"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shd w:val="clear" w:color="auto" w:fill="auto"/>
            <w:tcW w:w="908"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台</w:t>
            </w:r>
            <w:r/>
          </w:p>
        </w:tc>
        <w:tc>
          <w:tcPr>
            <w:shd w:val="clear" w:color="auto" w:fill="auto"/>
            <w:tcW w:w="1298" w:type="dxa"/>
            <w:vAlign w:val="center"/>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r>
        <w:trPr>
          <w:jc w:val="center"/>
          <w:trHeight w:val="592"/>
        </w:trPr>
        <w:tc>
          <w:tcPr>
            <w:shd w:val="clear" w:color="auto" w:fill="auto"/>
            <w:tcW w:w="803" w:type="dxa"/>
            <w:vAlign w:val="center"/>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414" w:type="dxa"/>
            <w:vAlign w:val="center"/>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063" w:type="dxa"/>
            <w:vAlign w:val="center"/>
            <w:textDirection w:val="lrTb"/>
            <w:noWrap/>
          </w:tcPr>
          <w:p>
            <w:pPr>
              <w:jc w:val="left"/>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合计</w:t>
            </w:r>
            <w:r/>
          </w:p>
        </w:tc>
        <w:tc>
          <w:tcPr>
            <w:shd w:val="clear" w:color="auto" w:fill="auto"/>
            <w:tcW w:w="2636" w:type="dxa"/>
            <w:vAlign w:val="center"/>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812" w:type="dxa"/>
            <w:vAlign w:val="center"/>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908" w:type="dxa"/>
            <w:vAlign w:val="center"/>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shd w:val="clear" w:color="auto" w:fill="auto"/>
            <w:tcW w:w="1298" w:type="dxa"/>
            <w:vAlign w:val="center"/>
            <w:textDirection w:val="lrTb"/>
            <w:noWrap/>
          </w:tcPr>
          <w:p>
            <w:pPr>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r>
    </w:tbl>
    <w:p>
      <w:pPr>
        <w:rPr>
          <w:rFonts w:hint="eastAsia" w:cs="宋体"/>
          <w:color w:val="auto"/>
          <w:sz w:val="36"/>
          <w:szCs w:val="36"/>
          <w:highlight w:val="yellow"/>
        </w:rPr>
      </w:pPr>
      <w:r>
        <w:rPr>
          <w:rFonts w:hint="eastAsia" w:cs="宋体"/>
          <w:color w:val="auto"/>
          <w:sz w:val="36"/>
          <w:szCs w:val="36"/>
          <w:highlight w:val="yellow"/>
        </w:rPr>
        <w:br w:type="page" w:clear="all"/>
      </w:r>
      <w:r/>
    </w:p>
    <w:p>
      <w:pPr>
        <w:pStyle w:val="789"/>
        <w:jc w:val="center"/>
        <w:rPr>
          <w:rFonts w:ascii="宋体" w:hAnsi="宋体" w:cs="宋体"/>
          <w:color w:val="auto"/>
          <w:sz w:val="36"/>
          <w:szCs w:val="36"/>
          <w:highlight w:val="none"/>
        </w:rPr>
      </w:pPr>
      <w:r/>
      <w:bookmarkStart w:id="50" w:name="_Toc41"/>
      <w:r>
        <w:rPr>
          <w:rFonts w:hint="eastAsia" w:ascii="宋体" w:hAnsi="宋体" w:eastAsia="宋体" w:cs="宋体"/>
          <w:color w:val="auto"/>
          <w:sz w:val="36"/>
          <w:szCs w:val="36"/>
          <w:highlight w:val="none"/>
        </w:rPr>
        <w:t xml:space="preserve">第七章 响应文件格式及内容</w:t>
      </w:r>
      <w:bookmarkEnd w:id="50"/>
      <w:r/>
      <w:r/>
    </w:p>
    <w:p>
      <w:pPr>
        <w:jc w:val="left"/>
        <w:spacing w:line="360" w:lineRule="auto"/>
        <w:rPr>
          <w:rFonts w:ascii="黑体" w:eastAsia="黑体" w:cs="黑体"/>
          <w:b/>
          <w:bCs/>
          <w:color w:val="auto"/>
          <w:sz w:val="32"/>
          <w:szCs w:val="32"/>
          <w:highlight w:val="none"/>
        </w:rPr>
      </w:pPr>
      <w:r>
        <w:rPr>
          <w:rFonts w:ascii="黑体" w:eastAsia="黑体" w:cs="黑体"/>
          <w:b/>
          <w:bCs/>
          <w:color w:val="auto"/>
          <w:sz w:val="32"/>
          <w:szCs w:val="32"/>
          <w:highlight w:val="none"/>
        </w:rPr>
      </w:r>
      <w:r/>
    </w:p>
    <w:p>
      <w:pPr>
        <w:jc w:val="left"/>
        <w:spacing w:line="360" w:lineRule="auto"/>
        <w:rPr>
          <w:rFonts w:ascii="黑体" w:eastAsia="黑体" w:cs="黑体"/>
          <w:b/>
          <w:bCs/>
          <w:color w:val="auto"/>
          <w:sz w:val="32"/>
          <w:szCs w:val="32"/>
          <w:highlight w:val="none"/>
        </w:rPr>
      </w:pPr>
      <w:r>
        <w:rPr>
          <w:rFonts w:hint="eastAsia" w:ascii="黑体" w:eastAsia="黑体" w:cs="黑体"/>
          <w:b/>
          <w:bCs/>
          <w:color w:val="auto"/>
          <w:sz w:val="32"/>
          <w:szCs w:val="32"/>
          <w:highlight w:val="none"/>
        </w:rPr>
        <w:t xml:space="preserve">封面</w:t>
      </w:r>
      <w:r/>
    </w:p>
    <w:p>
      <w:pPr>
        <w:jc w:val="right"/>
        <w:spacing w:line="360" w:lineRule="auto"/>
        <w:rPr>
          <w:rFonts w:ascii="黑体" w:eastAsia="黑体"/>
          <w:b/>
          <w:bCs/>
          <w:color w:val="auto"/>
          <w:sz w:val="32"/>
          <w:szCs w:val="32"/>
          <w:highlight w:val="none"/>
        </w:rPr>
      </w:pPr>
      <w:r>
        <w:rPr>
          <w:rFonts w:ascii="黑体" w:eastAsia="黑体"/>
          <w:b/>
          <w:bCs/>
          <w:color w:val="auto"/>
          <w:sz w:val="32"/>
          <w:szCs w:val="32"/>
          <w:highlight w:val="none"/>
        </w:rPr>
      </w:r>
      <w:r/>
    </w:p>
    <w:p>
      <w:pPr>
        <w:jc w:val="center"/>
        <w:rPr>
          <w:rFonts w:ascii="宋体"/>
          <w:color w:val="auto"/>
          <w:sz w:val="44"/>
          <w:szCs w:val="44"/>
          <w:highlight w:val="none"/>
        </w:rPr>
      </w:pPr>
      <w:r>
        <w:rPr>
          <w:rFonts w:ascii="宋体"/>
          <w:color w:val="auto"/>
          <w:sz w:val="44"/>
          <w:szCs w:val="44"/>
          <w:highlight w:val="none"/>
        </w:rPr>
      </w:r>
      <w:r/>
    </w:p>
    <w:p>
      <w:pPr>
        <w:rPr>
          <w:color w:val="auto"/>
          <w:highlight w:val="none"/>
        </w:rPr>
      </w:pPr>
      <w:r>
        <w:rPr>
          <w:color w:val="auto"/>
          <w:highlight w:val="none"/>
        </w:rPr>
      </w:r>
      <w:r/>
    </w:p>
    <w:p>
      <w:pPr>
        <w:jc w:val="center"/>
        <w:spacing w:line="360" w:lineRule="auto"/>
        <w:rPr>
          <w:rFonts w:ascii="宋体"/>
          <w:b/>
          <w:bCs/>
          <w:color w:val="auto"/>
          <w:sz w:val="96"/>
          <w:szCs w:val="96"/>
          <w:highlight w:val="none"/>
        </w:rPr>
      </w:pPr>
      <w:r>
        <w:rPr>
          <w:rFonts w:hint="eastAsia" w:ascii="宋体" w:hAnsi="宋体" w:cs="宋体"/>
          <w:b/>
          <w:bCs/>
          <w:color w:val="auto"/>
          <w:sz w:val="56"/>
          <w:szCs w:val="56"/>
          <w:highlight w:val="none"/>
        </w:rPr>
        <w:t xml:space="preserve">竞争性</w:t>
      </w:r>
      <w:r>
        <w:rPr>
          <w:rFonts w:hint="eastAsia" w:ascii="宋体" w:hAnsi="宋体" w:cs="宋体"/>
          <w:b/>
          <w:bCs/>
          <w:color w:val="auto"/>
          <w:sz w:val="56"/>
          <w:szCs w:val="56"/>
          <w:highlight w:val="none"/>
          <w:lang w:val="en-US" w:eastAsia="zh-CN"/>
        </w:rPr>
        <w:t xml:space="preserve">谈判</w:t>
      </w:r>
      <w:r>
        <w:rPr>
          <w:rFonts w:hint="eastAsia" w:ascii="宋体" w:hAnsi="宋体" w:cs="宋体"/>
          <w:b/>
          <w:bCs/>
          <w:color w:val="auto"/>
          <w:sz w:val="56"/>
          <w:szCs w:val="56"/>
          <w:highlight w:val="none"/>
        </w:rPr>
        <w:t xml:space="preserve">响应文件</w:t>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b/>
          <w:bCs/>
          <w:color w:val="auto"/>
          <w:sz w:val="44"/>
          <w:szCs w:val="44"/>
          <w:highlight w:val="none"/>
        </w:rPr>
      </w:pPr>
      <w:r>
        <w:rPr>
          <w:rFonts w:ascii="宋体"/>
          <w:b/>
          <w:bCs/>
          <w:color w:val="auto"/>
          <w:sz w:val="44"/>
          <w:szCs w:val="44"/>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项目名称：</w:t>
      </w:r>
      <w:r/>
    </w:p>
    <w:p>
      <w:pPr>
        <w:ind w:firstLine="98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项目编号：</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pStyle w:val="856"/>
        <w:rPr>
          <w:color w:val="auto"/>
          <w:highlight w:val="none"/>
        </w:rPr>
      </w:pPr>
      <w:r>
        <w:rPr>
          <w:color w:val="auto"/>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投标人（盖章）：</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hAnsi="宋体" w:eastAsia="黑体"/>
          <w:color w:val="auto"/>
          <w:sz w:val="32"/>
          <w:szCs w:val="32"/>
          <w:highlight w:val="none"/>
        </w:rPr>
      </w:pPr>
      <w:r>
        <w:rPr>
          <w:rFonts w:ascii="宋体" w:hAnsi="宋体"/>
          <w:color w:val="auto"/>
          <w:sz w:val="28"/>
          <w:szCs w:val="28"/>
          <w:highlight w:val="none"/>
        </w:rPr>
        <w:t xml:space="preserve">   </w:t>
      </w:r>
      <w:r>
        <w:rPr>
          <w:rFonts w:hint="eastAsia" w:ascii="宋体" w:hAnsi="宋体"/>
          <w:color w:val="auto"/>
          <w:sz w:val="28"/>
          <w:szCs w:val="28"/>
          <w:highlight w:val="none"/>
        </w:rPr>
        <w:t xml:space="preserve">日期：</w:t>
      </w:r>
      <w:r>
        <w:rPr>
          <w:rFonts w:ascii="宋体" w:hAnsi="宋体"/>
          <w:color w:val="auto"/>
          <w:sz w:val="28"/>
          <w:szCs w:val="28"/>
          <w:highlight w:val="none"/>
        </w:rPr>
        <w:t xml:space="preserve">  </w:t>
      </w:r>
      <w:r>
        <w:rPr>
          <w:rFonts w:hint="eastAsia" w:ascii="宋体" w:hAnsi="宋体"/>
          <w:color w:val="auto"/>
          <w:sz w:val="28"/>
          <w:szCs w:val="28"/>
          <w:highlight w:val="none"/>
        </w:rPr>
        <w:t xml:space="preserve">年</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月</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日</w:t>
      </w:r>
      <w:r/>
    </w:p>
    <w:p>
      <w:pPr>
        <w:jc w:val="center"/>
        <w:spacing w:line="360" w:lineRule="auto"/>
        <w:rPr>
          <w:rFonts w:ascii="宋体"/>
          <w:color w:val="auto"/>
          <w:sz w:val="28"/>
          <w:szCs w:val="28"/>
          <w:highlight w:val="none"/>
        </w:rPr>
      </w:pPr>
      <w:r>
        <w:rPr>
          <w:rFonts w:ascii="宋体"/>
          <w:color w:val="auto"/>
          <w:sz w:val="28"/>
          <w:szCs w:val="28"/>
          <w:highlight w:val="none"/>
        </w:rPr>
      </w:r>
      <w:r/>
    </w:p>
    <w:p>
      <w:pPr>
        <w:pStyle w:val="856"/>
        <w:rPr>
          <w:color w:val="auto"/>
          <w:highlight w:val="none"/>
        </w:rPr>
      </w:pPr>
      <w:r>
        <w:rPr>
          <w:color w:val="auto"/>
          <w:highlight w:val="none"/>
        </w:rPr>
      </w:r>
      <w:r/>
    </w:p>
    <w:p>
      <w:pPr>
        <w:pStyle w:val="860"/>
        <w:rPr>
          <w:color w:val="auto"/>
          <w:highlight w:val="none"/>
        </w:rPr>
      </w:pPr>
      <w:r>
        <w:rPr>
          <w:color w:val="auto"/>
          <w:highlight w:val="none"/>
        </w:rPr>
      </w:r>
      <w:r/>
    </w:p>
    <w:p>
      <w:pPr>
        <w:pStyle w:val="860"/>
        <w:rPr>
          <w:color w:val="auto"/>
          <w:highlight w:val="none"/>
        </w:rPr>
      </w:pPr>
      <w:r>
        <w:rPr>
          <w:color w:val="auto"/>
          <w:highlight w:val="none"/>
        </w:rPr>
      </w:r>
      <w:r/>
    </w:p>
    <w:p>
      <w:pPr>
        <w:pStyle w:val="860"/>
        <w:rPr>
          <w:color w:val="auto"/>
          <w:highlight w:val="none"/>
        </w:rPr>
      </w:pPr>
      <w:r>
        <w:rPr>
          <w:color w:val="auto"/>
          <w:highlight w:val="none"/>
        </w:rPr>
      </w:r>
      <w:r/>
    </w:p>
    <w:p>
      <w:pPr>
        <w:pStyle w:val="860"/>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一、基本目录</w:t>
      </w:r>
      <w:r/>
    </w:p>
    <w:p>
      <w:pPr>
        <w:jc w:val="center"/>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（一）谈判报价表</w:t>
      </w:r>
      <w:r/>
    </w:p>
    <w:p>
      <w:pPr>
        <w:pStyle w:val="856"/>
        <w:rPr>
          <w:color w:val="auto"/>
          <w:highlight w:val="none"/>
        </w:rPr>
      </w:pPr>
      <w:r>
        <w:rPr>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本次为首次报价             货币单位: 人民币元</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项目名称：                  项目编号：</w:t>
      </w:r>
      <w:r/>
    </w:p>
    <w:tbl>
      <w:tblPr>
        <w:tblStyle w:val="723"/>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856"/>
              <w:jc w:val="center"/>
              <w:spacing w:line="300" w:lineRule="auto"/>
              <w:rPr>
                <w:rFonts w:ascii="宋体" w:hAnsi="宋体" w:cs="宋体"/>
                <w:color w:val="auto"/>
                <w:szCs w:val="21"/>
                <w:highlight w:val="none"/>
              </w:rPr>
            </w:pPr>
            <w:r>
              <w:rPr>
                <w:rFonts w:hint="eastAsia" w:ascii="宋体" w:hAnsi="宋体" w:eastAsia="宋体" w:cs="宋体"/>
                <w:bCs w:val="0"/>
                <w:color w:val="auto"/>
                <w:sz w:val="21"/>
                <w:szCs w:val="21"/>
                <w:highlight w:val="none"/>
                <w:lang w:val="en-US" w:eastAsia="zh-CN" w:bidi="ar-SA"/>
              </w:rPr>
              <w:t xml:space="preserve">项目名称</w:t>
            </w:r>
            <w:r/>
          </w:p>
        </w:tc>
        <w:tc>
          <w:tcPr>
            <w:tcW w:w="3540" w:type="dxa"/>
            <w:vAlign w:val="center"/>
            <w:textDirection w:val="lrTb"/>
            <w:noWrap w:val="false"/>
          </w:tcPr>
          <w:p>
            <w:pPr>
              <w:jc w:val="center"/>
              <w:spacing w:after="200" w:line="220" w:lineRule="atLeast"/>
              <w:rPr>
                <w:rFonts w:ascii="宋体" w:hAnsi="宋体"/>
                <w:color w:val="auto"/>
                <w:szCs w:val="21"/>
                <w:highlight w:val="none"/>
              </w:rPr>
            </w:pPr>
            <w:r>
              <w:rPr>
                <w:rFonts w:hint="eastAsia" w:ascii="宋体" w:hAnsi="宋体" w:cs="宋体"/>
                <w:color w:val="auto"/>
                <w:szCs w:val="21"/>
                <w:highlight w:val="none"/>
              </w:rPr>
              <w:t xml:space="preserve">项目内容</w:t>
            </w:r>
            <w:r/>
          </w:p>
        </w:tc>
        <w:tc>
          <w:tcPr>
            <w:tcW w:w="2833" w:type="dxa"/>
            <w:vAlign w:val="center"/>
            <w:textDirection w:val="lrTb"/>
            <w:noWrap w:val="false"/>
          </w:tcPr>
          <w:p>
            <w:pPr>
              <w:jc w:val="center"/>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898"/>
        </w:trPr>
        <w:tc>
          <w:tcPr>
            <w:tcW w:w="3021" w:type="dxa"/>
            <w:vAlign w:val="center"/>
            <w:textDirection w:val="lrTb"/>
            <w:noWrap w:val="false"/>
          </w:tcPr>
          <w:p>
            <w:pPr>
              <w:pStyle w:val="856"/>
              <w:jc w:val="left"/>
              <w:spacing w:line="300" w:lineRule="auto"/>
              <w:rPr>
                <w:rFonts w:ascii="宋体" w:hAnsi="宋体" w:cs="宋体"/>
                <w:color w:val="auto"/>
                <w:szCs w:val="21"/>
                <w:highlight w:val="none"/>
              </w:rPr>
            </w:pPr>
            <w:r>
              <w:rPr>
                <w:rFonts w:ascii="宋体" w:hAnsi="宋体" w:cs="宋体"/>
                <w:color w:val="auto"/>
                <w:szCs w:val="21"/>
                <w:highlight w:val="none"/>
              </w:rPr>
            </w:r>
            <w:r/>
          </w:p>
        </w:tc>
        <w:tc>
          <w:tcPr>
            <w:tcW w:w="3540" w:type="dxa"/>
            <w:vAlign w:val="center"/>
            <w:textDirection w:val="lrTb"/>
            <w:noWrap w:val="false"/>
          </w:tcPr>
          <w:p>
            <w:pPr>
              <w:jc w:val="center"/>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W w:w="2833" w:type="dxa"/>
            <w:vAlign w:val="center"/>
            <w:textDirection w:val="lrTb"/>
            <w:noWrap w:val="false"/>
          </w:tcPr>
          <w:p>
            <w:pPr>
              <w:ind w:firstLine="1890"/>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元</w:t>
            </w:r>
            <w:r/>
          </w:p>
        </w:tc>
      </w:tr>
      <w:tr>
        <w:trPr>
          <w:cantSplit/>
          <w:jc w:val="center"/>
          <w:trHeight w:val="1024"/>
        </w:trPr>
        <w:tc>
          <w:tcPr>
            <w:tcW w:w="3021" w:type="dxa"/>
            <w:vAlign w:val="center"/>
            <w:textDirection w:val="lrTb"/>
            <w:noWrap w:val="false"/>
          </w:tcPr>
          <w:p>
            <w:pPr>
              <w:pStyle w:val="856"/>
              <w:jc w:val="center"/>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总价（大写）：</w:t>
            </w:r>
            <w:r/>
          </w:p>
        </w:tc>
        <w:tc>
          <w:tcPr>
            <w:gridSpan w:val="2"/>
            <w:tcW w:w="6373" w:type="dxa"/>
            <w:vAlign w:val="center"/>
            <w:textDirection w:val="lrTb"/>
            <w:noWrap w:val="false"/>
          </w:tcPr>
          <w:p>
            <w:pPr>
              <w:pStyle w:val="856"/>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r>
    </w:tbl>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报价说明: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1、报价包括完成项目的所有费用。采购人不再支付报价以外的任何费用。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2、报价以总价为准，大小写不一致以大写为准;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3、偏离说明: 详见《偏离表》;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 (电子签章) :</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供</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商：</w:t>
      </w:r>
      <w:r>
        <w:rPr>
          <w:rFonts w:hint="eastAsia" w:ascii="宋体" w:hAnsi="宋体"/>
          <w:color w:val="auto"/>
          <w:szCs w:val="21"/>
          <w:highlight w:val="none"/>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（电子签章）</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年</w:t>
      </w:r>
      <w:r>
        <w:rPr>
          <w:rFonts w:hint="eastAsia" w:ascii="宋体" w:hAnsi="宋体"/>
          <w:color w:val="auto"/>
          <w:szCs w:val="21"/>
          <w:highlight w:val="none"/>
        </w:rPr>
        <w:tab/>
      </w:r>
      <w:r>
        <w:rPr>
          <w:rFonts w:hint="eastAsia" w:ascii="宋体" w:hAnsi="宋体"/>
          <w:color w:val="auto"/>
          <w:szCs w:val="21"/>
          <w:highlight w:val="none"/>
        </w:rPr>
        <w:t xml:space="preserve">月</w:t>
      </w:r>
      <w:r>
        <w:rPr>
          <w:rFonts w:hint="eastAsia" w:ascii="宋体" w:hAnsi="宋体"/>
          <w:color w:val="auto"/>
          <w:szCs w:val="21"/>
          <w:highlight w:val="none"/>
        </w:rPr>
        <w:tab/>
      </w:r>
      <w:r>
        <w:rPr>
          <w:rFonts w:hint="eastAsia" w:ascii="宋体" w:hAnsi="宋体"/>
          <w:color w:val="auto"/>
          <w:szCs w:val="21"/>
          <w:highlight w:val="none"/>
        </w:rPr>
        <w:t xml:space="preserve">日</w:t>
      </w:r>
      <w:r/>
    </w:p>
    <w:p>
      <w:pPr>
        <w:pStyle w:val="856"/>
        <w:ind w:right="-512"/>
        <w:rPr>
          <w:rFonts w:ascii="宋体" w:hAnsi="宋体"/>
          <w:color w:val="auto"/>
          <w:szCs w:val="21"/>
          <w:highlight w:val="none"/>
        </w:rPr>
      </w:pPr>
      <w:r>
        <w:rPr>
          <w:rFonts w:ascii="宋体" w:hAnsi="宋体"/>
          <w:color w:val="auto"/>
          <w:szCs w:val="21"/>
          <w:highlight w:val="none"/>
        </w:rPr>
      </w:r>
      <w:r/>
    </w:p>
    <w:p>
      <w:pPr>
        <w:pStyle w:val="860"/>
        <w:rPr>
          <w:color w:val="auto"/>
          <w:highlight w:val="none"/>
        </w:rPr>
      </w:pPr>
      <w:r>
        <w:rPr>
          <w:color w:val="auto"/>
          <w:highlight w:val="none"/>
        </w:rPr>
      </w:r>
      <w:r/>
    </w:p>
    <w:p>
      <w:pPr>
        <w:pStyle w:val="860"/>
        <w:rPr>
          <w:color w:val="auto"/>
          <w:highlight w:val="none"/>
        </w:rPr>
      </w:pP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ind w:firstLine="660"/>
        <w:jc w:val="center"/>
        <w:spacing w:line="440" w:lineRule="exact"/>
        <w:rPr>
          <w:rFonts w:ascii="宋体"/>
          <w:color w:val="auto"/>
          <w:sz w:val="22"/>
          <w:highlight w:val="none"/>
        </w:rPr>
      </w:pPr>
      <w:r>
        <w:rPr>
          <w:rFonts w:ascii="宋体"/>
          <w:color w:val="auto"/>
          <w:sz w:val="22"/>
          <w:highlight w:val="none"/>
        </w:rPr>
      </w:r>
      <w:r/>
    </w:p>
    <w:p>
      <w:pPr>
        <w:jc w:val="center"/>
        <w:spacing w:line="440" w:lineRule="exact"/>
        <w:rPr>
          <w:rFonts w:ascii="宋体" w:cs="宋体"/>
          <w:b/>
          <w:bCs/>
          <w:color w:val="auto"/>
          <w:sz w:val="28"/>
          <w:szCs w:val="28"/>
          <w:highlight w:val="none"/>
        </w:rPr>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二</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rPr>
        <w:t xml:space="preserve">法定代表人身份证明或授权委托书</w:t>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560" w:lineRule="exact"/>
        <w:rPr>
          <w:rFonts w:ascii="宋体" w:hAnsi="宋体"/>
          <w:color w:val="auto"/>
          <w:highlight w:val="none"/>
          <w:u w:val="single"/>
        </w:rPr>
      </w:pPr>
      <w:r>
        <w:rPr>
          <w:rFonts w:hint="eastAsia" w:ascii="宋体" w:hAnsi="宋体"/>
          <w:color w:val="auto"/>
          <w:highlight w:val="none"/>
        </w:rPr>
        <w:t xml:space="preserve">投标人名称：</w:t>
      </w:r>
      <w:r>
        <w:rPr>
          <w:rFonts w:ascii="宋体" w:hAnsi="宋体"/>
          <w:color w:val="auto"/>
          <w:highlight w:val="none"/>
          <w:u w:val="single"/>
        </w:rPr>
        <w:t xml:space="preserve">                               </w:t>
      </w:r>
      <w:r/>
    </w:p>
    <w:p>
      <w:pPr>
        <w:ind w:left="525" w:hanging="525"/>
        <w:spacing w:line="560" w:lineRule="exact"/>
        <w:rPr>
          <w:rFonts w:ascii="宋体" w:hAnsi="宋体"/>
          <w:color w:val="auto"/>
          <w:highlight w:val="none"/>
          <w:u w:val="single"/>
        </w:rPr>
      </w:pPr>
      <w:r>
        <w:rPr>
          <w:rFonts w:hint="eastAsia" w:ascii="宋体" w:hAnsi="宋体"/>
          <w:color w:val="auto"/>
          <w:highlight w:val="none"/>
        </w:rPr>
        <w:t xml:space="preserve">姓名：</w:t>
      </w:r>
      <w:r>
        <w:rPr>
          <w:rFonts w:ascii="宋体" w:hAnsi="宋体"/>
          <w:color w:val="auto"/>
          <w:highlight w:val="none"/>
          <w:u w:val="single"/>
        </w:rPr>
        <w:t xml:space="preserve">              </w:t>
      </w:r>
      <w:r>
        <w:rPr>
          <w:rFonts w:hint="eastAsia" w:ascii="宋体" w:hAnsi="宋体"/>
          <w:b/>
          <w:color w:val="auto"/>
          <w:highlight w:val="none"/>
        </w:rPr>
        <w:t xml:space="preserve">（法定代表人姓名）</w:t>
      </w:r>
      <w:r>
        <w:rPr>
          <w:rFonts w:ascii="宋体" w:hAnsi="宋体"/>
          <w:b/>
          <w:color w:val="auto"/>
          <w:highlight w:val="none"/>
        </w:rPr>
        <w:t xml:space="preserve"> </w:t>
      </w:r>
      <w:r>
        <w:rPr>
          <w:rFonts w:hint="eastAsia" w:ascii="宋体" w:hAnsi="宋体"/>
          <w:color w:val="auto"/>
          <w:highlight w:val="none"/>
        </w:rPr>
        <w:t xml:space="preserve">性别：</w:t>
      </w:r>
      <w:r>
        <w:rPr>
          <w:rFonts w:ascii="宋体" w:hAnsi="宋体"/>
          <w:color w:val="auto"/>
          <w:highlight w:val="none"/>
          <w:u w:val="single"/>
        </w:rPr>
        <w:t xml:space="preserve">        </w:t>
      </w:r>
      <w:r>
        <w:rPr>
          <w:rFonts w:hint="eastAsia" w:ascii="宋体" w:hAnsi="宋体"/>
          <w:color w:val="auto"/>
          <w:highlight w:val="none"/>
        </w:rPr>
        <w:t xml:space="preserve">年龄：</w:t>
      </w:r>
      <w:r>
        <w:rPr>
          <w:rFonts w:ascii="宋体" w:hAnsi="宋体"/>
          <w:color w:val="auto"/>
          <w:highlight w:val="none"/>
          <w:u w:val="single"/>
        </w:rPr>
        <w:t xml:space="preserve">      </w:t>
      </w:r>
      <w:r>
        <w:rPr>
          <w:rFonts w:hint="eastAsia" w:ascii="宋体" w:hAnsi="宋体"/>
          <w:color w:val="auto"/>
          <w:highlight w:val="none"/>
        </w:rPr>
        <w:t xml:space="preserve">职务：</w:t>
      </w:r>
      <w:r>
        <w:rPr>
          <w:rFonts w:ascii="宋体" w:hAnsi="宋体"/>
          <w:color w:val="auto"/>
          <w:highlight w:val="none"/>
          <w:u w:val="single"/>
        </w:rPr>
        <w:t xml:space="preserve">           </w:t>
      </w:r>
      <w:r/>
    </w:p>
    <w:p>
      <w:pPr>
        <w:ind w:left="525" w:hanging="525"/>
        <w:spacing w:line="560" w:lineRule="exact"/>
        <w:rPr>
          <w:rFonts w:ascii="宋体"/>
          <w:color w:val="auto"/>
          <w:highlight w:val="none"/>
          <w:u w:val="single"/>
        </w:rPr>
      </w:pPr>
      <w:r>
        <w:rPr>
          <w:rFonts w:hint="eastAsia" w:ascii="宋体" w:hAnsi="宋体"/>
          <w:color w:val="auto"/>
          <w:highlight w:val="none"/>
        </w:rPr>
        <w:t xml:space="preserve">系</w:t>
      </w:r>
      <w:r>
        <w:rPr>
          <w:rFonts w:ascii="宋体" w:hAnsi="宋体"/>
          <w:color w:val="auto"/>
          <w:highlight w:val="none"/>
          <w:u w:val="single"/>
        </w:rPr>
        <w:t xml:space="preserve">                          </w:t>
      </w:r>
      <w:r>
        <w:rPr>
          <w:rFonts w:hint="eastAsia" w:ascii="宋体" w:hAnsi="宋体"/>
          <w:color w:val="auto"/>
          <w:highlight w:val="none"/>
        </w:rPr>
        <w:t xml:space="preserve">（投标人名称）的法定代表人。</w:t>
      </w:r>
      <w:r/>
    </w:p>
    <w:p>
      <w:pPr>
        <w:spacing w:line="500" w:lineRule="exact"/>
        <w:rPr>
          <w:rFonts w:ascii="宋体"/>
          <w:color w:val="auto"/>
          <w:highlight w:val="none"/>
        </w:rPr>
      </w:pPr>
      <w:r>
        <w:rPr>
          <w:rFonts w:ascii="宋体"/>
          <w:color w:val="auto"/>
          <w:highlight w:val="none"/>
        </w:rPr>
      </w:r>
      <w:r/>
    </w:p>
    <w:p>
      <w:pPr>
        <w:spacing w:line="500" w:lineRule="exact"/>
        <w:rPr>
          <w:rFonts w:ascii="宋体"/>
          <w:color w:val="auto"/>
          <w:highlight w:val="none"/>
        </w:rPr>
      </w:pPr>
      <w:r>
        <w:rPr>
          <w:rFonts w:hint="eastAsia" w:ascii="宋体" w:hAnsi="宋体"/>
          <w:color w:val="auto"/>
          <w:highlight w:val="none"/>
        </w:rPr>
        <w:t xml:space="preserve">特此证明。</w:t>
      </w:r>
      <w:r/>
    </w:p>
    <w:p>
      <w:pPr>
        <w:spacing w:line="500" w:lineRule="exact"/>
        <w:rPr>
          <w:rFonts w:ascii="宋体"/>
          <w:color w:val="auto"/>
          <w:highlight w:val="none"/>
        </w:rPr>
      </w:pPr>
      <w:r>
        <w:rPr>
          <w:rFonts w:hint="eastAsia" w:ascii="宋体" w:hAnsi="宋体"/>
          <w:color w:val="auto"/>
          <w:highlight w:val="none"/>
        </w:rPr>
        <w:t xml:space="preserve">附：法定代表人身份证复印件。</w:t>
      </w:r>
      <w:r/>
    </w:p>
    <w:p>
      <w:pPr>
        <w:spacing w:line="500" w:lineRule="exact"/>
        <w:rPr>
          <w:rFonts w:ascii="宋体"/>
          <w:color w:val="auto"/>
          <w:highlight w:val="none"/>
        </w:rPr>
      </w:pPr>
      <w:r>
        <w:rPr>
          <w:rFonts w:ascii="宋体"/>
          <w:color w:val="auto"/>
          <w:highlight w:val="none"/>
        </w:rPr>
      </w:r>
      <w:r/>
    </w:p>
    <w:p>
      <w:pPr>
        <w:pStyle w:val="856"/>
        <w:rPr>
          <w:rFonts w:ascii="宋体"/>
          <w:color w:val="auto"/>
          <w:highlight w:val="none"/>
        </w:rPr>
      </w:pPr>
      <w:r>
        <w:rPr>
          <w:rFonts w:ascii="宋体"/>
          <w:color w:val="auto"/>
          <w:highlight w:val="none"/>
        </w:rPr>
      </w:r>
      <w:r/>
    </w:p>
    <w:p>
      <w:pPr>
        <w:pStyle w:val="856"/>
        <w:rPr>
          <w:rFonts w:ascii="宋体"/>
          <w:color w:val="auto"/>
          <w:highlight w:val="none"/>
        </w:rPr>
      </w:pPr>
      <w:r>
        <w:rPr>
          <w:rFonts w:ascii="宋体"/>
          <w:color w:val="auto"/>
          <w:highlight w:val="none"/>
        </w:rPr>
      </w:r>
      <w:r/>
    </w:p>
    <w:p>
      <w:pPr>
        <w:pStyle w:val="856"/>
        <w:rPr>
          <w:rFonts w:ascii="宋体"/>
          <w:color w:val="auto"/>
          <w:highlight w:val="none"/>
        </w:rPr>
      </w:pPr>
      <w:r>
        <w:rPr>
          <w:rFonts w:ascii="宋体"/>
          <w:color w:val="auto"/>
          <w:highlight w:val="none"/>
        </w:rPr>
      </w:r>
      <w:r/>
    </w:p>
    <w:p>
      <w:pPr>
        <w:pStyle w:val="856"/>
        <w:rPr>
          <w:rFonts w:ascii="宋体"/>
          <w:color w:val="auto"/>
          <w:highlight w:val="none"/>
        </w:rPr>
      </w:pPr>
      <w:r>
        <w:rPr>
          <w:rFonts w:ascii="宋体"/>
          <w:color w:val="auto"/>
          <w:highlight w:val="none"/>
        </w:rPr>
      </w:r>
      <w:r/>
    </w:p>
    <w:p>
      <w:pPr>
        <w:pStyle w:val="856"/>
        <w:rPr>
          <w:rFonts w:ascii="宋体"/>
          <w:color w:val="auto"/>
          <w:highlight w:val="none"/>
        </w:rPr>
      </w:pPr>
      <w:r>
        <w:rPr>
          <w:rFonts w:ascii="宋体"/>
          <w:color w:val="auto"/>
          <w:highlight w:val="none"/>
        </w:rPr>
      </w:r>
      <w:r/>
    </w:p>
    <w:p>
      <w:pPr>
        <w:ind w:left="5750" w:hanging="1680"/>
        <w:jc w:val="right"/>
        <w:spacing w:line="500" w:lineRule="exact"/>
        <w:rPr>
          <w:rFonts w:ascii="宋体"/>
          <w:color w:val="auto"/>
          <w:highlight w:val="none"/>
        </w:rPr>
      </w:pPr>
      <w:r>
        <w:rPr>
          <w:rFonts w:hint="eastAsia" w:ascii="宋体" w:hAnsi="宋体"/>
          <w:color w:val="auto"/>
          <w:highlight w:val="none"/>
        </w:rPr>
        <w:t xml:space="preserve">投标人：</w:t>
      </w:r>
      <w:r>
        <w:rPr>
          <w:rFonts w:ascii="宋体" w:hAnsi="宋体"/>
          <w:color w:val="auto"/>
          <w:highlight w:val="none"/>
          <w:u w:val="single"/>
        </w:rPr>
        <w:t xml:space="preserve">                  </w:t>
      </w:r>
      <w:r>
        <w:rPr>
          <w:rFonts w:hint="eastAsia" w:ascii="宋体" w:hAnsi="宋体"/>
          <w:color w:val="auto"/>
          <w:highlight w:val="none"/>
        </w:rPr>
        <w:t xml:space="preserve">（</w:t>
      </w:r>
      <w:r>
        <w:rPr>
          <w:rFonts w:ascii="宋体" w:hAnsi="宋体" w:cs="宋体"/>
          <w:bCs/>
          <w:color w:val="auto"/>
          <w:sz w:val="22"/>
          <w:highlight w:val="none"/>
        </w:rPr>
        <w:t xml:space="preserve">电子签章</w:t>
      </w:r>
      <w:r>
        <w:rPr>
          <w:rFonts w:hint="eastAsia" w:ascii="宋体" w:hAnsi="宋体"/>
          <w:color w:val="auto"/>
          <w:highlight w:val="none"/>
        </w:rPr>
        <w:t xml:space="preserve">）</w:t>
      </w:r>
      <w:r/>
    </w:p>
    <w:p>
      <w:pPr>
        <w:ind w:firstLine="4200"/>
        <w:jc w:val="right"/>
        <w:spacing w:line="500" w:lineRule="exact"/>
        <w:rPr>
          <w:rFonts w:ascii="宋体"/>
          <w:color w:val="auto"/>
          <w:highlight w:val="none"/>
          <w:u w:val="singl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60"/>
        <w:rPr>
          <w:color w:val="auto"/>
          <w:highlight w:val="none"/>
        </w:rPr>
      </w:pPr>
      <w:r>
        <w:rPr>
          <w:color w:val="auto"/>
          <w:highlight w:val="none"/>
        </w:rPr>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授权委托书</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u w:val="single"/>
        </w:rPr>
        <w:t xml:space="preserve">（法定代表人姓名）</w:t>
      </w:r>
      <w:r>
        <w:rPr>
          <w:rFonts w:hint="eastAsia" w:ascii="宋体" w:hAnsi="宋体" w:cs="宋体"/>
          <w:bCs/>
          <w:color w:val="auto"/>
          <w:sz w:val="22"/>
          <w:highlight w:val="none"/>
        </w:rPr>
        <w:t xml:space="preserve">系中华人民共和国合法企业</w:t>
      </w:r>
      <w:r>
        <w:rPr>
          <w:rFonts w:hint="eastAsia" w:ascii="宋体" w:hAnsi="宋体" w:cs="宋体"/>
          <w:bCs/>
          <w:color w:val="auto"/>
          <w:sz w:val="22"/>
          <w:highlight w:val="none"/>
          <w:u w:val="single"/>
        </w:rPr>
        <w:t xml:space="preserve">（投标人名称）</w:t>
      </w:r>
      <w:r>
        <w:rPr>
          <w:rFonts w:hint="eastAsia" w:ascii="宋体" w:hAnsi="宋体" w:cs="宋体"/>
          <w:bCs/>
          <w:color w:val="auto"/>
          <w:sz w:val="22"/>
          <w:highlight w:val="none"/>
        </w:rPr>
        <w:t xml:space="preserve">的法定代表人，特授权</w:t>
      </w:r>
      <w:r>
        <w:rPr>
          <w:rFonts w:hint="eastAsia" w:ascii="宋体" w:hAnsi="宋体" w:cs="宋体"/>
          <w:bCs/>
          <w:color w:val="auto"/>
          <w:sz w:val="22"/>
          <w:highlight w:val="none"/>
          <w:u w:val="single"/>
        </w:rPr>
        <w:t xml:space="preserve">（委托代理人）</w:t>
      </w:r>
      <w:r>
        <w:rPr>
          <w:rFonts w:hint="eastAsia" w:ascii="宋体" w:hAnsi="宋体" w:cs="宋体"/>
          <w:bCs/>
          <w:color w:val="auto"/>
          <w:sz w:val="22"/>
          <w:highlight w:val="none"/>
        </w:rPr>
        <w:t xml:space="preserve">代表我公司（单位）全权办理针对</w:t>
      </w:r>
      <w:r>
        <w:rPr>
          <w:rFonts w:hint="eastAsia" w:ascii="宋体" w:hAnsi="宋体" w:cs="宋体"/>
          <w:color w:val="auto"/>
          <w:sz w:val="22"/>
          <w:highlight w:val="none"/>
          <w:u w:val="single"/>
        </w:rPr>
        <w:t xml:space="preserve">（项目名称）</w:t>
      </w:r>
      <w:r>
        <w:rPr>
          <w:rFonts w:hint="eastAsia" w:ascii="宋体" w:hAnsi="宋体" w:cs="宋体"/>
          <w:bCs/>
          <w:color w:val="auto"/>
          <w:sz w:val="22"/>
          <w:highlight w:val="none"/>
        </w:rPr>
        <w:t xml:space="preserve">的投标、签订合同和处理有关事宜，其法律后果由我公司（单位）承担。</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委托期限：自本委托书签署之日起至投标有效期期满。</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委托代理人无转委托权。</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附：法定代表人身份证复印件和委托代理人身份证复印件</w:t>
      </w:r>
      <w:r/>
    </w:p>
    <w:p>
      <w:pPr>
        <w:pStyle w:val="856"/>
        <w:rPr>
          <w:color w:val="auto"/>
          <w:highlight w:val="none"/>
        </w:rPr>
      </w:pPr>
      <w:r>
        <w:rPr>
          <w:color w:val="auto"/>
          <w:highlight w:val="none"/>
        </w:rPr>
      </w:r>
      <w:r/>
    </w:p>
    <w:tbl>
      <w:tblPr>
        <w:tblStyle w:val="723"/>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spacing w:line="360" w:lineRule="auto"/>
        <w:rPr>
          <w:rFonts w:ascii="宋体" w:cs="宋体"/>
          <w:color w:val="auto"/>
          <w:sz w:val="22"/>
          <w:highlight w:val="none"/>
        </w:rPr>
      </w:pPr>
      <w:r>
        <w:rPr>
          <w:rFonts w:ascii="宋体" w:cs="宋体"/>
          <w:color w:val="auto"/>
          <w:sz w:val="22"/>
          <w:highlight w:val="none"/>
        </w:rPr>
      </w:r>
      <w:r/>
    </w:p>
    <w:p>
      <w:pPr>
        <w:spacing w:line="360" w:lineRule="auto"/>
        <w:rPr>
          <w:rFonts w:ascii="宋体" w:cs="宋体"/>
          <w:bCs/>
          <w:color w:val="auto"/>
          <w:sz w:val="24"/>
          <w:highlight w:val="none"/>
        </w:rPr>
      </w:pPr>
      <w:r>
        <w:rPr>
          <w:rFonts w:ascii="宋体" w:hAnsi="宋体" w:cs="宋体"/>
          <w:bCs/>
          <w:color w:val="auto"/>
          <w:sz w:val="22"/>
          <w:highlight w:val="none"/>
        </w:rPr>
        <w:t xml:space="preserve">                        </w:t>
      </w:r>
      <w:r/>
    </w:p>
    <w:tbl>
      <w:tblPr>
        <w:tblStyle w:val="723"/>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jc w:val="right"/>
        <w:spacing w:line="360" w:lineRule="auto"/>
        <w:rPr>
          <w:rFonts w:ascii="宋体" w:cs="宋体"/>
          <w:bCs/>
          <w:color w:val="auto"/>
          <w:sz w:val="24"/>
          <w:highlight w:val="none"/>
        </w:rPr>
      </w:pPr>
      <w:r>
        <w:rPr>
          <w:rFonts w:ascii="宋体" w:cs="宋体"/>
          <w:bCs/>
          <w:color w:val="auto"/>
          <w:sz w:val="24"/>
          <w:highlight w:val="none"/>
        </w:rPr>
      </w:r>
      <w:r/>
    </w:p>
    <w:p>
      <w:pPr>
        <w:pStyle w:val="856"/>
        <w:rPr>
          <w:rFonts w:ascii="宋体" w:cs="宋体"/>
          <w:color w:val="auto"/>
          <w:sz w:val="24"/>
          <w:highlight w:val="none"/>
        </w:rPr>
      </w:pPr>
      <w:r>
        <w:rPr>
          <w:rFonts w:ascii="宋体" w:cs="宋体"/>
          <w:color w:val="auto"/>
          <w:sz w:val="24"/>
          <w:highlight w:val="none"/>
        </w:rPr>
      </w:r>
      <w:r/>
    </w:p>
    <w:p>
      <w:pPr>
        <w:pStyle w:val="856"/>
        <w:rPr>
          <w:rFonts w:ascii="宋体" w:cs="宋体"/>
          <w:color w:val="auto"/>
          <w:sz w:val="24"/>
          <w:highlight w:val="none"/>
        </w:rPr>
      </w:pPr>
      <w:r>
        <w:rPr>
          <w:rFonts w:ascii="宋体" w:cs="宋体"/>
          <w:color w:val="auto"/>
          <w:sz w:val="24"/>
          <w:highlight w:val="none"/>
        </w:rPr>
      </w:r>
      <w:r/>
    </w:p>
    <w:p>
      <w:pPr>
        <w:ind w:firstLine="440"/>
        <w:jc w:val="right"/>
        <w:spacing w:line="360" w:lineRule="auto"/>
        <w:rPr>
          <w:rFonts w:ascii="宋体" w:cs="宋体"/>
          <w:bCs/>
          <w:color w:val="auto"/>
          <w:sz w:val="22"/>
          <w:highlight w:val="none"/>
        </w:rPr>
      </w:pPr>
      <w:r>
        <w:rPr>
          <w:rFonts w:ascii="宋体" w:hAnsi="宋体" w:cs="宋体"/>
          <w:bCs/>
          <w:color w:val="auto"/>
          <w:sz w:val="22"/>
          <w:highlight w:val="none"/>
        </w:rPr>
        <w:t xml:space="preserve"> </w:t>
      </w:r>
      <w:r>
        <w:rPr>
          <w:rFonts w:hint="eastAsia" w:ascii="宋体" w:hAnsi="宋体" w:cs="宋体"/>
          <w:bCs/>
          <w:color w:val="auto"/>
          <w:sz w:val="22"/>
          <w:highlight w:val="none"/>
        </w:rPr>
        <w:t xml:space="preserve">投标人：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电子签章</w:t>
      </w:r>
      <w:r>
        <w:rPr>
          <w:rFonts w:hint="eastAsia" w:ascii="宋体" w:hAnsi="宋体" w:cs="宋体"/>
          <w:bCs/>
          <w:color w:val="auto"/>
          <w:sz w:val="22"/>
          <w:highlight w:val="none"/>
        </w:rPr>
        <w:t xml:space="preserve">）</w:t>
      </w:r>
      <w:r/>
    </w:p>
    <w:p>
      <w:pPr>
        <w:ind w:firstLine="440"/>
        <w:jc w:val="right"/>
        <w:spacing w:line="360" w:lineRule="auto"/>
        <w:rPr>
          <w:rFonts w:ascii="宋体" w:hAnsi="宋体" w:cs="宋体"/>
          <w:bCs/>
          <w:color w:val="auto"/>
          <w:sz w:val="22"/>
          <w:highlight w:val="none"/>
        </w:rPr>
      </w:pPr>
      <w:r>
        <w:rPr>
          <w:rFonts w:hint="eastAsia" w:ascii="宋体" w:hAnsi="宋体" w:cs="宋体"/>
          <w:bCs/>
          <w:color w:val="auto"/>
          <w:sz w:val="22"/>
          <w:highlight w:val="none"/>
        </w:rPr>
        <w:t xml:space="preserve">法定代表人：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ind w:firstLine="440"/>
        <w:jc w:val="right"/>
        <w:spacing w:line="360" w:lineRule="auto"/>
        <w:rPr>
          <w:rFonts w:ascii="宋体" w:cs="宋体"/>
          <w:bCs/>
          <w:color w:val="auto"/>
          <w:sz w:val="24"/>
          <w:highlight w:val="none"/>
        </w:rPr>
      </w:pPr>
      <w:r>
        <w:rPr>
          <w:rFonts w:hint="eastAsia" w:ascii="宋体" w:hAnsi="宋体" w:cs="宋体"/>
          <w:bCs/>
          <w:color w:val="auto"/>
          <w:sz w:val="22"/>
          <w:highlight w:val="none"/>
        </w:rPr>
        <w:t xml:space="preserve">委托代理人： </w:t>
      </w:r>
      <w:r>
        <w:rPr>
          <w:rFonts w:hint="eastAsia"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jc w:val="right"/>
        <w:spacing w:line="360" w:lineRule="auto"/>
        <w:rPr>
          <w:rFonts w:ascii="宋体" w:cs="宋体"/>
          <w:bCs/>
          <w:color w:val="auto"/>
          <w:sz w:val="22"/>
          <w:highlight w:val="none"/>
        </w:rPr>
      </w:pPr>
      <w:r>
        <w:rPr>
          <w:rFonts w:ascii="宋体" w:hAnsi="宋体" w:cs="宋体"/>
          <w:bCs/>
          <w:color w:val="auto"/>
          <w:sz w:val="22"/>
          <w:highlight w:val="none"/>
          <w:u w:val="single"/>
        </w:rPr>
        <w:t xml:space="preserve">        </w:t>
      </w:r>
      <w:r>
        <w:rPr>
          <w:rFonts w:ascii="宋体" w:hAnsi="宋体" w:cs="宋体"/>
          <w:bCs/>
          <w:color w:val="auto"/>
          <w:sz w:val="22"/>
          <w:highlight w:val="none"/>
        </w:rPr>
        <w:t xml:space="preserve"> </w:t>
      </w:r>
      <w:r>
        <w:rPr>
          <w:rFonts w:hint="eastAsia" w:ascii="宋体" w:hAnsi="宋体" w:cs="宋体"/>
          <w:bCs/>
          <w:color w:val="auto"/>
          <w:sz w:val="22"/>
          <w:highlight w:val="none"/>
        </w:rPr>
        <w:t xml:space="preserve">年</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月</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日</w:t>
      </w:r>
      <w:r/>
    </w:p>
    <w:p>
      <w:pPr>
        <w:pStyle w:val="856"/>
        <w:rPr>
          <w:rFonts w:ascii="宋体" w:cs="宋体"/>
          <w:color w:val="auto"/>
          <w:sz w:val="24"/>
          <w:highlight w:val="none"/>
        </w:rPr>
      </w:pPr>
      <w:r>
        <w:rPr>
          <w:rFonts w:ascii="宋体" w:cs="宋体"/>
          <w:color w:val="auto"/>
          <w:sz w:val="24"/>
          <w:highlight w:val="none"/>
        </w:rPr>
      </w:r>
      <w:r/>
    </w:p>
    <w:p>
      <w:pPr>
        <w:pStyle w:val="856"/>
        <w:rPr>
          <w:rFonts w:ascii="宋体" w:cs="宋体"/>
          <w:color w:val="auto"/>
          <w:sz w:val="24"/>
          <w:highlight w:val="none"/>
        </w:rPr>
      </w:pPr>
      <w:r>
        <w:rPr>
          <w:rFonts w:ascii="宋体" w:cs="宋体"/>
          <w:color w:val="auto"/>
          <w:sz w:val="24"/>
          <w:highlight w:val="none"/>
        </w:rPr>
      </w:r>
      <w:r/>
    </w:p>
    <w:tbl>
      <w:tblPr>
        <w:tblStyle w:val="723"/>
        <w:tblW w:w="8820"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245"/>
        </w:trPr>
        <w:tc>
          <w:tcPr>
            <w:tcW w:w="8820" w:type="dxa"/>
            <w:vAlign w:val="top"/>
            <w:textDirection w:val="lrTb"/>
            <w:noWrap w:val="false"/>
          </w:tcPr>
          <w:p>
            <w:pPr>
              <w:rPr>
                <w:rFonts w:ascii="宋体"/>
                <w:b/>
                <w:color w:val="auto"/>
                <w:sz w:val="24"/>
                <w:highlight w:val="none"/>
              </w:rPr>
            </w:pPr>
            <w:r>
              <w:rPr>
                <w:rFonts w:hint="eastAsia" w:ascii="宋体" w:hAnsi="宋体"/>
                <w:b/>
                <w:bCs/>
                <w:color w:val="auto"/>
                <w:sz w:val="20"/>
                <w:highlight w:val="none"/>
              </w:rPr>
              <w:t xml:space="preserve">注：如果由</w:t>
            </w:r>
            <w:r>
              <w:rPr>
                <w:rFonts w:hint="eastAsia" w:ascii="宋体" w:hAnsi="宋体"/>
                <w:b/>
                <w:bCs/>
                <w:color w:val="auto"/>
                <w:sz w:val="20"/>
                <w:highlight w:val="none"/>
                <w:lang w:val="en-US" w:eastAsia="zh-CN"/>
              </w:rPr>
              <w:t xml:space="preserve">供应商</w:t>
            </w:r>
            <w:r>
              <w:rPr>
                <w:rFonts w:hint="eastAsia" w:ascii="宋体" w:hAnsi="宋体"/>
                <w:b/>
                <w:bCs/>
                <w:color w:val="auto"/>
                <w:sz w:val="20"/>
                <w:highlight w:val="none"/>
              </w:rPr>
              <w:t xml:space="preserve">的法定代表人签署投标文件，则无须提交授权委托书。</w:t>
            </w:r>
            <w:r/>
          </w:p>
        </w:tc>
      </w:tr>
    </w:tbl>
    <w:p>
      <w:pPr>
        <w:pStyle w:val="1060"/>
        <w:ind w:firstLine="562"/>
        <w:rPr>
          <w:rFonts w:ascii="宋体" w:hAnsi="宋体" w:cs="宋体"/>
          <w:b/>
          <w:bCs/>
          <w:color w:val="auto"/>
          <w:sz w:val="28"/>
          <w:szCs w:val="28"/>
          <w:highlight w:val="none"/>
          <w:lang w:val="en-US"/>
        </w:rPr>
      </w:pPr>
      <w:r>
        <w:rPr>
          <w:rFonts w:ascii="宋体" w:hAnsi="宋体" w:cs="宋体"/>
          <w:b/>
          <w:bCs/>
          <w:color w:val="auto"/>
          <w:sz w:val="28"/>
          <w:szCs w:val="28"/>
          <w:highlight w:val="none"/>
          <w:lang w:val="en-US"/>
        </w:rPr>
      </w:r>
      <w:r/>
    </w:p>
    <w:p>
      <w:pPr>
        <w:rPr>
          <w:rFonts w:hint="eastAsia" w:ascii="黑体" w:hAnsi="黑体" w:eastAsia="黑体"/>
          <w:color w:val="auto"/>
          <w:sz w:val="36"/>
          <w:szCs w:val="28"/>
          <w:highlight w:val="none"/>
          <w:lang w:eastAsia="zh-CN"/>
        </w:rPr>
      </w:pPr>
      <w:r>
        <w:rPr>
          <w:rFonts w:hint="eastAsia" w:ascii="黑体" w:hAnsi="黑体" w:eastAsia="黑体"/>
          <w:color w:val="auto"/>
          <w:sz w:val="36"/>
          <w:szCs w:val="28"/>
          <w:highlight w:val="none"/>
          <w:lang w:eastAsia="zh-CN"/>
        </w:rPr>
        <w:br w:type="page" w:clear="all"/>
      </w:r>
      <w:r/>
    </w:p>
    <w:p>
      <w:pPr>
        <w:jc w:val="center"/>
        <w:spacing w:line="360" w:lineRule="auto"/>
        <w:rPr>
          <w:rFonts w:ascii="黑体" w:hAnsi="黑体" w:eastAsia="黑体"/>
          <w:color w:val="auto"/>
          <w:sz w:val="36"/>
          <w:szCs w:val="28"/>
          <w:highlight w:val="none"/>
        </w:rPr>
      </w:pPr>
      <w:r>
        <w:rPr>
          <w:rFonts w:hint="eastAsia" w:ascii="黑体" w:hAnsi="黑体" w:eastAsia="黑体"/>
          <w:color w:val="auto"/>
          <w:sz w:val="36"/>
          <w:szCs w:val="28"/>
          <w:highlight w:val="none"/>
          <w:lang w:eastAsia="zh-CN"/>
        </w:rPr>
        <w:t xml:space="preserve">二、</w:t>
      </w:r>
      <w:r>
        <w:rPr>
          <w:rFonts w:hint="eastAsia" w:ascii="黑体" w:hAnsi="黑体" w:eastAsia="黑体"/>
          <w:color w:val="auto"/>
          <w:sz w:val="36"/>
          <w:szCs w:val="28"/>
          <w:highlight w:val="none"/>
        </w:rPr>
        <w:t xml:space="preserve">资格条件</w:t>
      </w:r>
      <w:r/>
    </w:p>
    <w:p>
      <w:pPr>
        <w:jc w:val="center"/>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（一）具有独立承担民事责任的能力</w:t>
      </w:r>
      <w:r/>
    </w:p>
    <w:p>
      <w:pPr>
        <w:pStyle w:val="856"/>
        <w:ind w:firstLine="562"/>
        <w:rPr>
          <w:rFonts w:ascii="宋体" w:hAnsi="宋体" w:cs="宋体"/>
          <w:b/>
          <w:color w:val="auto"/>
          <w:szCs w:val="28"/>
          <w:highlight w:val="none"/>
        </w:rPr>
      </w:pPr>
      <w:r>
        <w:rPr>
          <w:rFonts w:ascii="宋体" w:hAnsi="宋体" w:cs="宋体"/>
          <w:b/>
          <w:color w:val="auto"/>
          <w:szCs w:val="28"/>
          <w:highlight w:val="none"/>
        </w:rPr>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56"/>
              <w:ind w:firstLine="420"/>
              <w:jc w:val="center"/>
              <w:spacing w:line="360" w:lineRule="auto"/>
              <w:rPr>
                <w:rFonts w:ascii="宋体" w:hAnsi="宋体" w:cs="宋体"/>
                <w:b/>
                <w:color w:val="auto"/>
                <w:szCs w:val="28"/>
                <w:highlight w:val="none"/>
              </w:rPr>
            </w:pPr>
            <w:r>
              <w:rPr>
                <w:rFonts w:hint="eastAsia" w:ascii="宋体" w:hAnsi="宋体" w:cs="宋体"/>
                <w:b/>
                <w:color w:val="auto"/>
                <w:sz w:val="24"/>
                <w:szCs w:val="21"/>
                <w:highlight w:val="none"/>
              </w:rPr>
              <w:t xml:space="preserve">提供投标人有效的法人或其他组织的营业执照等证明文件原件扫描件</w:t>
            </w:r>
            <w:r/>
          </w:p>
        </w:tc>
      </w:tr>
    </w:tbl>
    <w:p>
      <w:pPr>
        <w:ind w:left="420"/>
        <w:jc w:val="cente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56"/>
        <w:rPr>
          <w:rFonts w:ascii="黑体" w:hAnsi="黑体" w:eastAsia="黑体"/>
          <w:color w:val="auto"/>
          <w:szCs w:val="28"/>
          <w:highlight w:val="none"/>
        </w:rPr>
      </w:pPr>
      <w:r>
        <w:rPr>
          <w:rFonts w:ascii="黑体" w:hAnsi="黑体" w:eastAsia="黑体"/>
          <w:color w:val="auto"/>
          <w:szCs w:val="28"/>
          <w:highlight w:val="none"/>
        </w:rPr>
      </w:r>
      <w:r/>
    </w:p>
    <w:p>
      <w:pPr>
        <w:pStyle w:val="860"/>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ind w:right="264"/>
        <w:jc w:val="center"/>
        <w:spacing w:before="54" w:line="312" w:lineRule="auto"/>
        <w:rPr>
          <w:b/>
          <w:bCs/>
          <w:color w:val="auto"/>
          <w:sz w:val="28"/>
          <w:szCs w:val="28"/>
          <w:highlight w:val="none"/>
        </w:rPr>
      </w:pPr>
      <w:r>
        <w:rPr>
          <w:rFonts w:hint="eastAsia" w:ascii="黑体" w:hAnsi="黑体" w:eastAsia="黑体"/>
          <w:color w:val="auto"/>
          <w:sz w:val="28"/>
          <w:szCs w:val="28"/>
          <w:highlight w:val="none"/>
        </w:rPr>
        <w:t xml:space="preserve">（二）</w:t>
      </w:r>
      <w:r>
        <w:rPr>
          <w:rFonts w:hint="eastAsia"/>
          <w:b/>
          <w:color w:val="auto"/>
          <w:sz w:val="28"/>
          <w:szCs w:val="28"/>
          <w:highlight w:val="none"/>
        </w:rPr>
        <w:t xml:space="preserve">资格条件承诺书</w:t>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color w:val="auto"/>
          <w:sz w:val="24"/>
          <w:szCs w:val="24"/>
          <w:highlight w:val="none"/>
        </w:rPr>
      </w:pPr>
      <w:r>
        <w:rPr>
          <w:rFonts w:hint="eastAsia"/>
          <w:color w:val="auto"/>
          <w:sz w:val="24"/>
          <w:szCs w:val="24"/>
          <w:highlight w:val="none"/>
        </w:rPr>
        <w:t xml:space="preserve">我单位</w:t>
      </w:r>
      <w:r>
        <w:rPr>
          <w:rFonts w:hint="eastAsia"/>
          <w:color w:val="auto"/>
          <w:sz w:val="24"/>
          <w:szCs w:val="24"/>
          <w:highlight w:val="none"/>
          <w:u w:val="single"/>
        </w:rPr>
        <w:t xml:space="preserve">      （供应商名称）     </w:t>
      </w:r>
      <w:r>
        <w:rPr>
          <w:rFonts w:hint="eastAsia"/>
          <w:color w:val="auto"/>
          <w:sz w:val="24"/>
          <w:szCs w:val="24"/>
          <w:highlight w:val="none"/>
        </w:rPr>
        <w:t xml:space="preserve">已详细阅读了</w:t>
      </w:r>
      <w:r>
        <w:rPr>
          <w:rFonts w:hint="eastAsia"/>
          <w:color w:val="auto"/>
          <w:sz w:val="24"/>
          <w:szCs w:val="24"/>
          <w:highlight w:val="none"/>
          <w:u w:val="single"/>
        </w:rPr>
        <w:t xml:space="preserve">              </w:t>
      </w:r>
      <w:r>
        <w:rPr>
          <w:rFonts w:hint="eastAsia"/>
          <w:color w:val="auto"/>
          <w:sz w:val="24"/>
          <w:szCs w:val="24"/>
          <w:highlight w:val="none"/>
        </w:rPr>
        <w:t xml:space="preserve">项目招标文件，我单位在此郑重承诺如下：</w:t>
      </w: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color w:val="auto"/>
          <w:sz w:val="24"/>
          <w:szCs w:val="24"/>
          <w:highlight w:val="none"/>
        </w:rPr>
        <w:t xml:space="preserve"> 我单位具有良好的商业信誉和健全的财务会计制度；</w:t>
      </w:r>
      <w:r/>
    </w:p>
    <w:p>
      <w:pPr>
        <w:ind w:firstLine="480"/>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 我单位具有履行合同所必需的设备和专业技术能力；</w:t>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 我单位有依法缴纳税收和社会保障资金的良好记录；</w:t>
      </w:r>
      <w:r/>
    </w:p>
    <w:p>
      <w:pPr>
        <w:ind w:firstLine="480"/>
        <w:spacing w:line="360" w:lineRule="auto"/>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 我单位参加政府采购活动前三年内，在经营活动中没有重大违法记录；</w:t>
      </w:r>
      <w:r/>
    </w:p>
    <w:p>
      <w:pPr>
        <w:ind w:firstLine="480"/>
        <w:spacing w:line="360" w:lineRule="auto"/>
        <w:rPr>
          <w:color w:val="auto"/>
          <w:sz w:val="24"/>
          <w:szCs w:val="24"/>
          <w:highlight w:val="none"/>
        </w:rPr>
      </w:pPr>
      <w:r>
        <w:rPr>
          <w:rFonts w:hint="eastAsia"/>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firstLine="5280"/>
        <w:rPr>
          <w:color w:val="auto"/>
          <w:sz w:val="24"/>
          <w:szCs w:val="24"/>
          <w:highlight w:val="none"/>
        </w:rPr>
      </w:pPr>
      <w:r>
        <w:rPr>
          <w:rFonts w:hint="eastAsia"/>
          <w:color w:val="auto"/>
          <w:sz w:val="24"/>
          <w:szCs w:val="24"/>
          <w:highlight w:val="none"/>
        </w:rPr>
        <w:t xml:space="preserve">供应商名称（电子签章）：</w:t>
      </w:r>
      <w:r/>
    </w:p>
    <w:p>
      <w:pPr>
        <w:pStyle w:val="841"/>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841"/>
        <w:ind w:firstLine="480"/>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841"/>
        <w:rPr>
          <w:rFonts w:ascii="宋体" w:hAnsi="宋体" w:eastAsia="宋体"/>
          <w:color w:val="auto"/>
          <w:sz w:val="24"/>
          <w:szCs w:val="24"/>
          <w:highlight w:val="none"/>
        </w:rPr>
      </w:pPr>
      <w:r>
        <w:rPr>
          <w:rFonts w:ascii="宋体" w:hAnsi="宋体" w:eastAsia="宋体"/>
          <w:color w:val="auto"/>
          <w:sz w:val="24"/>
          <w:szCs w:val="24"/>
          <w:highlight w:val="none"/>
        </w:rPr>
      </w:r>
      <w:r/>
    </w:p>
    <w:p>
      <w:pPr>
        <w:pStyle w:val="841"/>
        <w:ind w:firstLine="528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jc w:val="right"/>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b/>
          <w:color w:val="auto"/>
          <w:sz w:val="28"/>
          <w:szCs w:val="28"/>
          <w:highlight w:val="none"/>
        </w:rPr>
      </w:pPr>
      <w:r>
        <w:rPr>
          <w:b/>
          <w:color w:val="auto"/>
          <w:sz w:val="28"/>
          <w:szCs w:val="28"/>
          <w:highlight w:val="none"/>
        </w:rPr>
        <w:br w:type="page" w:clear="all"/>
      </w:r>
      <w:r/>
    </w:p>
    <w:p>
      <w:pPr>
        <w:ind w:right="264"/>
        <w:jc w:val="center"/>
        <w:spacing w:before="54" w:line="312" w:lineRule="auto"/>
        <w:rPr>
          <w:b/>
          <w:bCs/>
          <w:color w:val="auto"/>
          <w:sz w:val="28"/>
          <w:szCs w:val="28"/>
          <w:highlight w:val="none"/>
        </w:rPr>
      </w:pPr>
      <w:r>
        <w:rPr>
          <w:b/>
          <w:color w:val="auto"/>
          <w:sz w:val="28"/>
          <w:szCs w:val="28"/>
          <w:highlight w:val="none"/>
        </w:rPr>
        <w:t xml:space="preserve">（</w:t>
      </w:r>
      <w:r>
        <w:rPr>
          <w:rFonts w:hint="eastAsia"/>
          <w:b/>
          <w:color w:val="auto"/>
          <w:sz w:val="28"/>
          <w:szCs w:val="28"/>
          <w:highlight w:val="none"/>
        </w:rPr>
        <w:t xml:space="preserve">三</w:t>
      </w:r>
      <w:r>
        <w:rPr>
          <w:b/>
          <w:color w:val="auto"/>
          <w:sz w:val="28"/>
          <w:szCs w:val="28"/>
          <w:highlight w:val="none"/>
        </w:rPr>
        <w:t xml:space="preserve">）</w:t>
      </w:r>
      <w:r>
        <w:rPr>
          <w:rFonts w:hint="eastAsia"/>
          <w:b/>
          <w:color w:val="auto"/>
          <w:sz w:val="28"/>
          <w:szCs w:val="28"/>
          <w:highlight w:val="none"/>
        </w:rPr>
        <w:t xml:space="preserve">承诺书</w:t>
      </w:r>
      <w:r/>
    </w:p>
    <w:p>
      <w:pPr>
        <w:spacing w:line="360" w:lineRule="auto"/>
        <w:rPr>
          <w:rFonts w:hint="eastAsia"/>
          <w:color w:val="auto"/>
          <w:sz w:val="24"/>
          <w:highlight w:val="none"/>
        </w:rPr>
      </w:pPr>
      <w:r>
        <w:rPr>
          <w:rFonts w:hint="eastAsia"/>
          <w:color w:val="auto"/>
          <w:sz w:val="24"/>
          <w:highlight w:val="none"/>
        </w:rPr>
      </w:r>
      <w:r/>
    </w:p>
    <w:p>
      <w:pPr>
        <w:spacing w:line="360" w:lineRule="auto"/>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（采购人名称）    </w:t>
      </w:r>
      <w:r>
        <w:rPr>
          <w:rFonts w:hint="eastAsia"/>
          <w:color w:val="auto"/>
          <w:sz w:val="24"/>
          <w:highlight w:val="none"/>
          <w:u w:val="single"/>
        </w:rPr>
        <w:tab/>
      </w:r>
      <w:r/>
    </w:p>
    <w:p>
      <w:pPr>
        <w:ind w:firstLine="480"/>
        <w:spacing w:line="360" w:lineRule="auto"/>
        <w:rPr>
          <w:color w:val="auto"/>
          <w:sz w:val="24"/>
          <w:highlight w:val="none"/>
        </w:rPr>
      </w:pPr>
      <w:r>
        <w:rPr>
          <w:rFonts w:hint="eastAsia"/>
          <w:color w:val="auto"/>
          <w:sz w:val="24"/>
          <w:highlight w:val="none"/>
        </w:rPr>
        <w:t xml:space="preserve">我单位 </w:t>
      </w:r>
      <w:r>
        <w:rPr>
          <w:rFonts w:hint="eastAsia"/>
          <w:color w:val="auto"/>
          <w:sz w:val="24"/>
          <w:highlight w:val="none"/>
          <w:u w:val="single"/>
        </w:rPr>
        <w:t xml:space="preserve">  （供应商名称）</w:t>
      </w:r>
      <w:r>
        <w:rPr>
          <w:rFonts w:hint="eastAsia"/>
          <w:color w:val="auto"/>
          <w:sz w:val="24"/>
          <w:highlight w:val="none"/>
        </w:rPr>
        <w:t xml:space="preserve">已详细阅读了</w:t>
      </w:r>
      <w:r>
        <w:rPr>
          <w:rFonts w:hint="eastAsia"/>
          <w:color w:val="auto"/>
          <w:sz w:val="24"/>
          <w:highlight w:val="none"/>
          <w:u w:val="single"/>
        </w:rPr>
        <w:t xml:space="preserve">                </w:t>
      </w:r>
      <w:r>
        <w:rPr>
          <w:rFonts w:hint="eastAsia"/>
          <w:color w:val="auto"/>
          <w:sz w:val="24"/>
          <w:highlight w:val="none"/>
        </w:rPr>
        <w:t xml:space="preserve">项目招标文件，自愿参加本次投标，我单位在此郑重承诺：投标截止日当日，我单位不得存在下列情形之一：</w:t>
      </w:r>
      <w:r/>
    </w:p>
    <w:p>
      <w:pPr>
        <w:ind w:firstLine="480"/>
        <w:spacing w:line="360" w:lineRule="auto"/>
        <w:rPr>
          <w:color w:val="auto"/>
          <w:sz w:val="24"/>
          <w:highlight w:val="none"/>
        </w:rPr>
      </w:pPr>
      <w:r>
        <w:rPr>
          <w:rFonts w:hint="eastAsia"/>
          <w:color w:val="auto"/>
          <w:sz w:val="24"/>
          <w:highlight w:val="none"/>
        </w:rPr>
        <w:t xml:space="preserve">1.为本项目提供整体设计、规范编制或者项目管理、监理、检测等服务的供应商；</w:t>
      </w:r>
      <w:r/>
    </w:p>
    <w:p>
      <w:pPr>
        <w:ind w:firstLine="480"/>
        <w:spacing w:line="360" w:lineRule="auto"/>
        <w:rPr>
          <w:color w:val="auto"/>
          <w:sz w:val="24"/>
          <w:highlight w:val="none"/>
        </w:rPr>
      </w:pPr>
      <w:r>
        <w:rPr>
          <w:rFonts w:hint="eastAsia"/>
          <w:color w:val="auto"/>
          <w:sz w:val="24"/>
          <w:highlight w:val="none"/>
        </w:rPr>
        <w:t xml:space="preserve">2.单位负责人为同一人或者存在直接控股、管理关系的不同供应商；</w:t>
      </w:r>
      <w:r/>
    </w:p>
    <w:p>
      <w:pPr>
        <w:ind w:firstLine="482"/>
        <w:keepLines w:val="0"/>
        <w:keepNext w:val="0"/>
        <w:pageBreakBefore w:val="0"/>
        <w:spacing w:line="360" w:lineRule="auto"/>
        <w:widowControl w:val="off"/>
        <w:rPr>
          <w:b w:val="0"/>
          <w:bCs w:val="0"/>
          <w:color w:val="auto"/>
          <w:spacing w:val="-3"/>
          <w:sz w:val="24"/>
          <w:szCs w:val="24"/>
          <w:highlight w:val="none"/>
        </w:rPr>
      </w:pPr>
      <w:r>
        <w:rPr>
          <w:rFonts w:hint="eastAsia"/>
          <w:color w:val="auto"/>
          <w:sz w:val="24"/>
          <w:highlight w:val="none"/>
        </w:rPr>
        <w:t xml:space="preserve">3.</w:t>
      </w:r>
      <w:r>
        <w:rPr>
          <w:b w:val="0"/>
          <w:bCs w:val="0"/>
          <w:color w:val="auto"/>
          <w:spacing w:val="-3"/>
          <w:sz w:val="24"/>
          <w:szCs w:val="24"/>
          <w:highlight w:val="none"/>
        </w:rPr>
        <w:t xml:space="preserve">被各级财政主管部门取消参加采购项目所在地的政府采购资格且处于有效期内；</w:t>
      </w:r>
      <w:r/>
    </w:p>
    <w:p>
      <w:pPr>
        <w:pStyle w:val="1060"/>
        <w:ind w:firstLine="482"/>
        <w:keepLines w:val="0"/>
        <w:keepNext w:val="0"/>
        <w:pageBreakBefore w:val="0"/>
        <w:spacing w:line="360" w:lineRule="auto"/>
        <w:widowControl w:val="off"/>
        <w:rPr>
          <w:b w:val="0"/>
          <w:bCs w:val="0"/>
          <w:color w:val="auto"/>
          <w:spacing w:val="-3"/>
          <w:sz w:val="24"/>
          <w:szCs w:val="24"/>
          <w:highlight w:val="none"/>
        </w:rPr>
      </w:pPr>
      <w:r>
        <w:rPr>
          <w:rFonts w:hint="eastAsia"/>
          <w:b w:val="0"/>
          <w:bCs w:val="0"/>
          <w:color w:val="auto"/>
          <w:spacing w:val="-3"/>
          <w:sz w:val="24"/>
          <w:szCs w:val="24"/>
          <w:highlight w:val="none"/>
          <w:lang w:val="en-US" w:eastAsia="zh-CN"/>
        </w:rPr>
        <w:t xml:space="preserve">4.</w:t>
      </w:r>
      <w:r>
        <w:rPr>
          <w:b w:val="0"/>
          <w:bCs w:val="0"/>
          <w:color w:val="auto"/>
          <w:spacing w:val="-3"/>
          <w:sz w:val="24"/>
          <w:szCs w:val="24"/>
          <w:highlight w:val="none"/>
        </w:rPr>
        <w:t xml:space="preserve">被责令停业，暂扣或吊销营业执照，或吊销资质证书；</w:t>
      </w:r>
      <w:r/>
    </w:p>
    <w:p>
      <w:pPr>
        <w:pStyle w:val="1060"/>
        <w:ind w:firstLine="482"/>
        <w:keepLines w:val="0"/>
        <w:keepNext w:val="0"/>
        <w:pageBreakBefore w:val="0"/>
        <w:spacing w:line="360" w:lineRule="auto"/>
        <w:widowControl w:val="off"/>
        <w:rPr>
          <w:rFonts w:hint="eastAsia" w:eastAsia="宋体"/>
          <w:color w:val="auto"/>
          <w:sz w:val="24"/>
          <w:highlight w:val="none"/>
          <w:lang w:eastAsia="zh-CN"/>
        </w:rPr>
      </w:pPr>
      <w:r>
        <w:rPr>
          <w:rFonts w:hint="eastAsia"/>
          <w:b w:val="0"/>
          <w:bCs w:val="0"/>
          <w:color w:val="auto"/>
          <w:spacing w:val="-3"/>
          <w:sz w:val="24"/>
          <w:szCs w:val="24"/>
          <w:highlight w:val="none"/>
          <w:lang w:val="en-US" w:eastAsia="zh-CN"/>
        </w:rPr>
        <w:t xml:space="preserve">5.</w:t>
      </w:r>
      <w:r>
        <w:rPr>
          <w:rFonts w:hint="eastAsia"/>
          <w:color w:val="auto"/>
          <w:sz w:val="24"/>
          <w:highlight w:val="none"/>
        </w:rPr>
        <w:t xml:space="preserve">在“中国政府采购网”（www.ccgp.gov.cn）中被列入政府采购严重违法失信行为记录名单</w:t>
      </w:r>
      <w:r>
        <w:rPr>
          <w:rFonts w:hint="eastAsia"/>
          <w:color w:val="auto"/>
          <w:sz w:val="24"/>
          <w:highlight w:val="none"/>
          <w:lang w:eastAsia="zh-CN"/>
        </w:rPr>
        <w:t xml:space="preserve">；</w:t>
      </w:r>
      <w:r/>
    </w:p>
    <w:p>
      <w:pPr>
        <w:ind w:firstLine="482"/>
        <w:keepLines w:val="0"/>
        <w:keepNext w:val="0"/>
        <w:pageBreakBefore w:val="0"/>
        <w:spacing w:line="360" w:lineRule="auto"/>
        <w:widowControl w:val="off"/>
        <w:rPr>
          <w:rFonts w:hint="eastAsia"/>
          <w:color w:val="auto"/>
          <w:sz w:val="24"/>
          <w:highlight w:val="none"/>
        </w:rPr>
      </w:pPr>
      <w:r>
        <w:rPr>
          <w:rFonts w:hint="eastAsia"/>
          <w:color w:val="auto"/>
          <w:sz w:val="24"/>
          <w:highlight w:val="none"/>
          <w:lang w:val="en-US" w:eastAsia="zh-CN"/>
        </w:rPr>
        <w:t xml:space="preserve">6</w:t>
      </w:r>
      <w:r>
        <w:rPr>
          <w:rFonts w:hint="eastAsia"/>
          <w:color w:val="auto"/>
          <w:sz w:val="24"/>
          <w:highlight w:val="none"/>
        </w:rPr>
        <w:t xml:space="preserve">.在“信用中国”网站（www.creditchina.gov.cn）中被列入失信惩戒对象、重大税收违法案件当事人名单；</w:t>
      </w:r>
      <w:r/>
    </w:p>
    <w:p>
      <w:pPr>
        <w:pStyle w:val="1060"/>
        <w:ind w:firstLine="482"/>
        <w:keepLines w:val="0"/>
        <w:keepNext w:val="0"/>
        <w:pageBreakBefore w:val="0"/>
        <w:spacing w:line="360" w:lineRule="auto"/>
        <w:widowControl w:val="off"/>
        <w:rPr>
          <w:rFonts w:hint="default" w:eastAsia="宋体"/>
          <w:color w:val="auto"/>
          <w:highlight w:val="none"/>
          <w:lang w:val="en-US" w:eastAsia="zh-CN"/>
        </w:rPr>
      </w:pPr>
      <w:r>
        <w:rPr>
          <w:rFonts w:hint="eastAsia"/>
          <w:color w:val="auto"/>
          <w:sz w:val="24"/>
          <w:highlight w:val="none"/>
          <w:lang w:val="en-US" w:eastAsia="zh-CN"/>
        </w:rPr>
        <w:t xml:space="preserve">7.进入清算程序，或被宣告破产，或其他丧失履约能力的情形。</w:t>
      </w:r>
      <w:r/>
    </w:p>
    <w:p>
      <w:pPr>
        <w:ind w:firstLine="482"/>
        <w:keepLines w:val="0"/>
        <w:keepNext w:val="0"/>
        <w:pageBreakBefore w:val="0"/>
        <w:spacing w:line="360" w:lineRule="auto"/>
        <w:widowControl w:val="off"/>
        <w:rPr>
          <w:color w:val="auto"/>
          <w:sz w:val="24"/>
          <w:highlight w:val="none"/>
        </w:rPr>
      </w:pPr>
      <w:r>
        <w:rPr>
          <w:rFonts w:hint="eastAsia"/>
          <w:color w:val="auto"/>
          <w:sz w:val="24"/>
          <w:highlight w:val="none"/>
        </w:rPr>
        <w:t xml:space="preserve">以上承诺如有虚假，我单位将无条件接受采购人及政府采购监督部门的处罚；给采购人造成损失的，依法承担赔偿责任。</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726"/>
        <w:spacing w:line="360" w:lineRule="auto"/>
        <w:rPr>
          <w:color w:val="auto"/>
          <w:sz w:val="21"/>
          <w:highlight w:val="none"/>
        </w:rPr>
      </w:pPr>
      <w:r>
        <w:rPr>
          <w:color w:val="auto"/>
          <w:sz w:val="21"/>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供应商名称（电子签章）：</w:t>
      </w:r>
      <w:r/>
    </w:p>
    <w:p>
      <w:pPr>
        <w:pStyle w:val="841"/>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41"/>
        <w:jc w:val="right"/>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841"/>
        <w:rPr>
          <w:rFonts w:ascii="宋体" w:hAnsi="宋体" w:eastAsia="宋体"/>
          <w:color w:val="auto"/>
          <w:sz w:val="24"/>
          <w:highlight w:val="none"/>
        </w:rPr>
      </w:pPr>
      <w:r>
        <w:rPr>
          <w:rFonts w:ascii="宋体" w:hAnsi="宋体" w:eastAsia="宋体"/>
          <w:color w:val="auto"/>
          <w:sz w:val="24"/>
          <w:highlight w:val="none"/>
        </w:rPr>
      </w:r>
      <w:r/>
    </w:p>
    <w:p>
      <w:pPr>
        <w:pStyle w:val="841"/>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pStyle w:val="726"/>
        <w:spacing w:line="360" w:lineRule="auto"/>
        <w:rPr>
          <w:color w:val="auto"/>
          <w:sz w:val="21"/>
          <w:highlight w:val="none"/>
        </w:rPr>
      </w:pPr>
      <w:r>
        <w:rPr>
          <w:color w:val="auto"/>
          <w:sz w:val="21"/>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751"/>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ascii="黑体" w:hAnsi="黑体" w:eastAsia="黑体"/>
          <w:color w:val="auto"/>
          <w:sz w:val="28"/>
          <w:szCs w:val="28"/>
          <w:highlight w:val="none"/>
        </w:rPr>
      </w:pPr>
      <w:r>
        <w:rPr>
          <w:rFonts w:ascii="黑体" w:hAnsi="黑体" w:eastAsia="黑体"/>
          <w:color w:val="auto"/>
          <w:sz w:val="28"/>
          <w:szCs w:val="28"/>
          <w:highlight w:val="none"/>
        </w:rPr>
      </w:r>
      <w:r/>
    </w:p>
    <w:p>
      <w:pPr>
        <w:pStyle w:val="751"/>
        <w:rPr>
          <w:rFonts w:ascii="黑体" w:hAnsi="黑体" w:eastAsia="黑体"/>
          <w:color w:val="auto"/>
          <w:sz w:val="28"/>
          <w:szCs w:val="28"/>
          <w:highlight w:val="none"/>
        </w:rPr>
      </w:pPr>
      <w:r>
        <w:rPr>
          <w:rFonts w:ascii="黑体" w:hAnsi="黑体" w:eastAsia="黑体"/>
          <w:color w:val="auto"/>
          <w:sz w:val="28"/>
          <w:szCs w:val="28"/>
          <w:highlight w:val="none"/>
        </w:rPr>
      </w:r>
      <w:r/>
    </w:p>
    <w:p>
      <w:pPr>
        <w:rPr>
          <w:color w:val="auto"/>
        </w:rPr>
      </w:pPr>
      <w:r>
        <w:rPr>
          <w:color w:val="auto"/>
        </w:rPr>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（四）声明函</w:t>
      </w:r>
      <w:r/>
    </w:p>
    <w:p>
      <w:pPr>
        <w:jc w:val="both"/>
        <w:spacing w:line="440" w:lineRule="exact"/>
        <w:rPr>
          <w:rFonts w:hint="eastAsia" w:ascii="宋体" w:hAnsi="宋体" w:cs="宋体"/>
          <w:b/>
          <w:bCs/>
          <w:color w:val="auto"/>
          <w:sz w:val="28"/>
          <w:szCs w:val="28"/>
        </w:rPr>
      </w:pPr>
      <w:r/>
      <w:bookmarkStart w:id="51" w:name="OLE_LINK13"/>
      <w:r/>
      <w:bookmarkStart w:id="52" w:name="OLE_LINK14"/>
      <w:r>
        <w:rPr>
          <w:rFonts w:hint="eastAsia" w:ascii="宋体" w:hAnsi="宋体" w:cs="宋体"/>
          <w:b/>
          <w:bCs/>
          <w:color w:val="auto"/>
          <w:sz w:val="28"/>
          <w:szCs w:val="28"/>
          <w:lang w:val="en-US" w:eastAsia="zh-CN"/>
        </w:rPr>
        <w:t xml:space="preserve">4-1 </w:t>
      </w:r>
      <w:r>
        <w:rPr>
          <w:rFonts w:ascii="宋体" w:hAnsi="宋体" w:cs="宋体"/>
          <w:b/>
          <w:bCs/>
          <w:color w:val="auto"/>
          <w:sz w:val="28"/>
          <w:szCs w:val="28"/>
        </w:rPr>
        <w:t xml:space="preserve">中小企业声明函（</w:t>
      </w:r>
      <w:r>
        <w:rPr>
          <w:rFonts w:hint="eastAsia" w:ascii="宋体" w:hAnsi="宋体" w:cs="宋体"/>
          <w:b/>
          <w:bCs/>
          <w:color w:val="auto"/>
          <w:sz w:val="28"/>
          <w:szCs w:val="28"/>
        </w:rPr>
        <w:t xml:space="preserve">货物</w:t>
      </w:r>
      <w:r>
        <w:rPr>
          <w:rFonts w:ascii="宋体" w:hAnsi="宋体" w:cs="宋体"/>
          <w:b/>
          <w:bCs/>
          <w:color w:val="auto"/>
          <w:sz w:val="28"/>
          <w:szCs w:val="28"/>
        </w:rPr>
        <w:t xml:space="preserve">）</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40"/>
        <w:spacing w:line="360" w:lineRule="auto"/>
        <w:rPr>
          <w:rFonts w:hint="eastAsia" w:ascii="宋体" w:hAnsi="宋体"/>
          <w:color w:val="auto"/>
          <w:sz w:val="22"/>
          <w:szCs w:val="22"/>
        </w:rPr>
      </w:pPr>
      <w:r>
        <w:rPr>
          <w:rFonts w:ascii="宋体" w:hAnsi="宋体"/>
          <w:color w:val="auto"/>
          <w:sz w:val="22"/>
          <w:szCs w:val="22"/>
        </w:rPr>
        <w:t xml:space="preserve">本公司（联合体）郑重声明，根据《政府采购促进中小企业发展管理办法》（财库﹝2020﹞46 号）的规定，本公司 （联合体）参加</w:t>
      </w:r>
      <w:r>
        <w:rPr>
          <w:rFonts w:ascii="宋体" w:hAnsi="宋体"/>
          <w:color w:val="auto"/>
          <w:sz w:val="22"/>
          <w:szCs w:val="22"/>
          <w:u w:val="single"/>
        </w:rPr>
        <w:t xml:space="preserve">（单位名称）</w:t>
      </w:r>
      <w:r>
        <w:rPr>
          <w:rFonts w:ascii="宋体" w:hAnsi="宋体"/>
          <w:color w:val="auto"/>
          <w:sz w:val="22"/>
          <w:szCs w:val="22"/>
        </w:rPr>
        <w:t xml:space="preserve">的</w:t>
      </w:r>
      <w:r>
        <w:rPr>
          <w:rFonts w:ascii="宋体" w:hAnsi="宋体"/>
          <w:color w:val="auto"/>
          <w:sz w:val="22"/>
          <w:szCs w:val="22"/>
          <w:u w:val="single"/>
        </w:rPr>
        <w:t xml:space="preserve">（项目名称）</w:t>
      </w:r>
      <w:r>
        <w:rPr>
          <w:rFonts w:ascii="宋体" w:hAnsi="宋体"/>
          <w:color w:val="auto"/>
          <w:sz w:val="22"/>
          <w:szCs w:val="22"/>
        </w:rPr>
        <w:t xml:space="preserve">采购活动，提供的货物全部由符合政策要求的中小企业制造。相关企业（含联合体中的中小企业、签订分包意向协议的中小企业）的具体情况如下： </w:t>
      </w:r>
      <w:r/>
    </w:p>
    <w:p>
      <w:pPr>
        <w:ind w:firstLine="440"/>
        <w:spacing w:line="360" w:lineRule="auto"/>
        <w:rPr>
          <w:rFonts w:hint="eastAsia" w:ascii="宋体" w:hAnsi="宋体"/>
          <w:color w:val="auto"/>
          <w:sz w:val="22"/>
          <w:szCs w:val="22"/>
        </w:rPr>
      </w:pPr>
      <w:r>
        <w:rPr>
          <w:rFonts w:ascii="宋体" w:hAnsi="宋体"/>
          <w:color w:val="auto"/>
          <w:sz w:val="22"/>
          <w:szCs w:val="22"/>
        </w:rPr>
        <w:t xml:space="preserve">1. </w:t>
      </w:r>
      <w:r>
        <w:rPr>
          <w:rFonts w:ascii="宋体" w:hAnsi="宋体"/>
          <w:color w:val="auto"/>
          <w:sz w:val="22"/>
          <w:szCs w:val="22"/>
          <w:u w:val="single"/>
        </w:rPr>
        <w:t xml:space="preserve">（标的名称）</w:t>
      </w:r>
      <w:r>
        <w:rPr>
          <w:rFonts w:ascii="宋体" w:hAnsi="宋体"/>
          <w:color w:val="auto"/>
          <w:sz w:val="22"/>
          <w:szCs w:val="22"/>
        </w:rPr>
        <w:t xml:space="preserve"> ，属于</w:t>
      </w:r>
      <w:r>
        <w:rPr>
          <w:rFonts w:hint="eastAsia" w:ascii="宋体" w:hAnsi="宋体"/>
          <w:color w:val="auto"/>
          <w:sz w:val="22"/>
          <w:szCs w:val="22"/>
          <w:u w:val="single"/>
        </w:rPr>
        <w:t xml:space="preserve"> 工业</w:t>
      </w:r>
      <w:r>
        <w:rPr>
          <w:rFonts w:ascii="宋体" w:hAnsi="宋体"/>
          <w:color w:val="auto"/>
          <w:sz w:val="22"/>
          <w:szCs w:val="22"/>
        </w:rPr>
        <w:t xml:space="preserve">；制造商为</w:t>
      </w:r>
      <w:r>
        <w:rPr>
          <w:rFonts w:ascii="宋体" w:hAnsi="宋体"/>
          <w:color w:val="auto"/>
          <w:sz w:val="22"/>
          <w:szCs w:val="22"/>
          <w:u w:val="single"/>
        </w:rPr>
        <w:t xml:space="preserve">（企业名称）</w:t>
      </w:r>
      <w:r>
        <w:rPr>
          <w:rFonts w:ascii="宋体" w:hAnsi="宋体"/>
          <w:color w:val="auto"/>
          <w:sz w:val="22"/>
          <w:szCs w:val="22"/>
        </w:rPr>
        <w:t xml:space="preserve">，从业人员</w:t>
      </w:r>
      <w:r>
        <w:rPr>
          <w:rFonts w:ascii="宋体" w:hAnsi="宋体"/>
          <w:color w:val="auto"/>
          <w:sz w:val="22"/>
          <w:szCs w:val="22"/>
          <w:u w:val="single"/>
        </w:rPr>
        <w:t xml:space="preserve"> </w:t>
      </w:r>
      <w:r>
        <w:rPr>
          <w:rFonts w:hint="eastAsia" w:ascii="宋体" w:hAnsi="宋体"/>
          <w:color w:val="auto"/>
          <w:sz w:val="22"/>
          <w:szCs w:val="22"/>
          <w:u w:val="single"/>
        </w:rPr>
        <w:t xml:space="preserve">    </w:t>
      </w:r>
      <w:r>
        <w:rPr>
          <w:rFonts w:ascii="宋体" w:hAnsi="宋体"/>
          <w:color w:val="auto"/>
          <w:sz w:val="22"/>
          <w:szCs w:val="22"/>
        </w:rPr>
        <w:t xml:space="preserve">人，营业收入为</w:t>
      </w:r>
      <w:r>
        <w:rPr>
          <w:rFonts w:hint="eastAsia" w:ascii="宋体" w:hAnsi="宋体"/>
          <w:color w:val="auto"/>
          <w:sz w:val="22"/>
          <w:szCs w:val="22"/>
          <w:u w:val="single"/>
        </w:rPr>
        <w:t xml:space="preserve">   </w:t>
      </w:r>
      <w:r>
        <w:rPr>
          <w:rFonts w:ascii="宋体" w:hAnsi="宋体"/>
          <w:color w:val="auto"/>
          <w:sz w:val="22"/>
          <w:szCs w:val="22"/>
          <w:u w:val="single"/>
        </w:rPr>
        <w:t xml:space="preserve"> </w:t>
      </w:r>
      <w:r>
        <w:rPr>
          <w:rFonts w:ascii="宋体" w:hAnsi="宋体"/>
          <w:color w:val="auto"/>
          <w:sz w:val="22"/>
          <w:szCs w:val="22"/>
        </w:rPr>
        <w:t xml:space="preserve">万元，资产总额为</w:t>
      </w:r>
      <w:r>
        <w:rPr>
          <w:rFonts w:ascii="宋体" w:hAnsi="宋体"/>
          <w:color w:val="auto"/>
          <w:sz w:val="22"/>
          <w:szCs w:val="22"/>
          <w:u w:val="single"/>
        </w:rPr>
        <w:t xml:space="preserve"> </w:t>
      </w:r>
      <w:r>
        <w:rPr>
          <w:rFonts w:hint="eastAsia" w:ascii="宋体" w:hAnsi="宋体"/>
          <w:color w:val="auto"/>
          <w:sz w:val="22"/>
          <w:szCs w:val="22"/>
          <w:u w:val="single"/>
        </w:rPr>
        <w:t xml:space="preserve">   </w:t>
      </w:r>
      <w:r>
        <w:rPr>
          <w:rFonts w:ascii="宋体" w:hAnsi="宋体"/>
          <w:color w:val="auto"/>
          <w:sz w:val="22"/>
          <w:szCs w:val="22"/>
        </w:rPr>
        <w:t xml:space="preserve">万元</w:t>
      </w:r>
      <w:r>
        <w:rPr>
          <w:rFonts w:ascii="宋体" w:hAnsi="宋体"/>
          <w:color w:val="auto"/>
          <w:sz w:val="22"/>
          <w:szCs w:val="22"/>
          <w:vertAlign w:val="superscript"/>
        </w:rPr>
        <w:t xml:space="preserve">1</w:t>
      </w:r>
      <w:r>
        <w:rPr>
          <w:rFonts w:ascii="宋体" w:hAnsi="宋体"/>
          <w:color w:val="auto"/>
          <w:sz w:val="22"/>
          <w:szCs w:val="22"/>
        </w:rPr>
        <w:t xml:space="preserve">，属于</w:t>
      </w:r>
      <w:r>
        <w:rPr>
          <w:rFonts w:ascii="宋体" w:hAnsi="宋体"/>
          <w:color w:val="auto"/>
          <w:sz w:val="22"/>
          <w:szCs w:val="22"/>
          <w:u w:val="single"/>
        </w:rPr>
        <w:t xml:space="preserve">（中型企业、小型企业、微型企业）</w:t>
      </w:r>
      <w:r>
        <w:rPr>
          <w:rFonts w:ascii="宋体" w:hAnsi="宋体"/>
          <w:color w:val="auto"/>
          <w:sz w:val="22"/>
          <w:szCs w:val="22"/>
        </w:rPr>
        <w:t xml:space="preserve">； </w:t>
      </w:r>
      <w:r/>
    </w:p>
    <w:p>
      <w:pPr>
        <w:ind w:firstLine="440"/>
        <w:spacing w:line="360" w:lineRule="auto"/>
        <w:rPr>
          <w:rFonts w:hint="eastAsia" w:ascii="宋体" w:hAnsi="宋体"/>
          <w:color w:val="auto"/>
          <w:sz w:val="22"/>
          <w:szCs w:val="22"/>
        </w:rPr>
      </w:pPr>
      <w:r>
        <w:rPr>
          <w:rFonts w:ascii="宋体" w:hAnsi="宋体"/>
          <w:color w:val="auto"/>
          <w:sz w:val="22"/>
          <w:szCs w:val="22"/>
        </w:rPr>
        <w:t xml:space="preserve">2. </w:t>
      </w:r>
      <w:r>
        <w:rPr>
          <w:rFonts w:ascii="宋体" w:hAnsi="宋体"/>
          <w:color w:val="auto"/>
          <w:sz w:val="22"/>
          <w:szCs w:val="22"/>
          <w:u w:val="single"/>
        </w:rPr>
        <w:t xml:space="preserve">（标的名称）</w:t>
      </w:r>
      <w:r>
        <w:rPr>
          <w:rFonts w:ascii="宋体" w:hAnsi="宋体"/>
          <w:color w:val="auto"/>
          <w:sz w:val="22"/>
          <w:szCs w:val="22"/>
        </w:rPr>
        <w:t xml:space="preserve"> ，属于</w:t>
      </w:r>
      <w:r>
        <w:rPr>
          <w:rFonts w:hint="eastAsia" w:ascii="宋体" w:hAnsi="宋体"/>
          <w:color w:val="auto"/>
          <w:sz w:val="22"/>
          <w:szCs w:val="22"/>
          <w:u w:val="single"/>
        </w:rPr>
        <w:t xml:space="preserve"> 工业</w:t>
      </w:r>
      <w:r>
        <w:rPr>
          <w:rFonts w:ascii="宋体" w:hAnsi="宋体"/>
          <w:color w:val="auto"/>
          <w:sz w:val="22"/>
          <w:szCs w:val="22"/>
        </w:rPr>
        <w:t xml:space="preserve">；制造商为</w:t>
      </w:r>
      <w:r>
        <w:rPr>
          <w:rFonts w:ascii="宋体" w:hAnsi="宋体"/>
          <w:color w:val="auto"/>
          <w:sz w:val="22"/>
          <w:szCs w:val="22"/>
          <w:u w:val="single"/>
        </w:rPr>
        <w:t xml:space="preserve">（企业名称）</w:t>
      </w:r>
      <w:r>
        <w:rPr>
          <w:rFonts w:ascii="宋体" w:hAnsi="宋体"/>
          <w:color w:val="auto"/>
          <w:sz w:val="22"/>
          <w:szCs w:val="22"/>
        </w:rPr>
        <w:t xml:space="preserve">，从业人员</w:t>
      </w:r>
      <w:r>
        <w:rPr>
          <w:rFonts w:ascii="宋体" w:hAnsi="宋体"/>
          <w:color w:val="auto"/>
          <w:sz w:val="22"/>
          <w:szCs w:val="22"/>
          <w:u w:val="single"/>
        </w:rPr>
        <w:t xml:space="preserve"> </w:t>
      </w:r>
      <w:r>
        <w:rPr>
          <w:rFonts w:hint="eastAsia" w:ascii="宋体" w:hAnsi="宋体"/>
          <w:color w:val="auto"/>
          <w:sz w:val="22"/>
          <w:szCs w:val="22"/>
          <w:u w:val="single"/>
        </w:rPr>
        <w:t xml:space="preserve">    </w:t>
      </w:r>
      <w:r>
        <w:rPr>
          <w:rFonts w:ascii="宋体" w:hAnsi="宋体"/>
          <w:color w:val="auto"/>
          <w:sz w:val="22"/>
          <w:szCs w:val="22"/>
        </w:rPr>
        <w:t xml:space="preserve">人，营业收入为</w:t>
      </w:r>
      <w:r>
        <w:rPr>
          <w:rFonts w:ascii="宋体" w:hAnsi="宋体"/>
          <w:color w:val="auto"/>
          <w:sz w:val="22"/>
          <w:szCs w:val="22"/>
          <w:u w:val="single"/>
        </w:rPr>
        <w:t xml:space="preserve"> </w:t>
      </w:r>
      <w:r>
        <w:rPr>
          <w:rFonts w:hint="eastAsia" w:ascii="宋体" w:hAnsi="宋体"/>
          <w:color w:val="auto"/>
          <w:sz w:val="22"/>
          <w:szCs w:val="22"/>
          <w:u w:val="single"/>
        </w:rPr>
        <w:t xml:space="preserve">    </w:t>
      </w:r>
      <w:r>
        <w:rPr>
          <w:rFonts w:ascii="宋体" w:hAnsi="宋体"/>
          <w:color w:val="auto"/>
          <w:sz w:val="22"/>
          <w:szCs w:val="22"/>
        </w:rPr>
        <w:t xml:space="preserve">万元，资产总额为</w:t>
      </w:r>
      <w:r>
        <w:rPr>
          <w:rFonts w:ascii="宋体" w:hAnsi="宋体"/>
          <w:color w:val="auto"/>
          <w:sz w:val="22"/>
          <w:szCs w:val="22"/>
          <w:u w:val="single"/>
        </w:rPr>
        <w:t xml:space="preserve"> </w:t>
      </w:r>
      <w:r>
        <w:rPr>
          <w:rFonts w:hint="eastAsia" w:ascii="宋体" w:hAnsi="宋体"/>
          <w:color w:val="auto"/>
          <w:sz w:val="22"/>
          <w:szCs w:val="22"/>
          <w:u w:val="single"/>
        </w:rPr>
        <w:t xml:space="preserve">    </w:t>
      </w:r>
      <w:r>
        <w:rPr>
          <w:rFonts w:ascii="宋体" w:hAnsi="宋体"/>
          <w:color w:val="auto"/>
          <w:sz w:val="22"/>
          <w:szCs w:val="22"/>
        </w:rPr>
        <w:t xml:space="preserve">万元，属于</w:t>
      </w:r>
      <w:r>
        <w:rPr>
          <w:rFonts w:ascii="宋体" w:hAnsi="宋体"/>
          <w:color w:val="auto"/>
          <w:sz w:val="22"/>
          <w:szCs w:val="22"/>
          <w:u w:val="single"/>
        </w:rPr>
        <w:t xml:space="preserve">（中型企业、小型 企业、微型企业）</w:t>
      </w:r>
      <w:r>
        <w:rPr>
          <w:rFonts w:ascii="宋体" w:hAnsi="宋体"/>
          <w:color w:val="auto"/>
          <w:sz w:val="22"/>
          <w:szCs w:val="22"/>
        </w:rPr>
        <w:t xml:space="preserve">； </w:t>
      </w:r>
      <w:r/>
    </w:p>
    <w:p>
      <w:pPr>
        <w:ind w:firstLine="440"/>
        <w:spacing w:line="360" w:lineRule="auto"/>
        <w:rPr>
          <w:rFonts w:hint="eastAsia" w:ascii="宋体" w:hAnsi="宋体"/>
          <w:color w:val="auto"/>
          <w:sz w:val="22"/>
          <w:szCs w:val="22"/>
        </w:rPr>
      </w:pPr>
      <w:r>
        <w:rPr>
          <w:rFonts w:ascii="宋体" w:hAnsi="宋体"/>
          <w:color w:val="auto"/>
          <w:sz w:val="22"/>
          <w:szCs w:val="22"/>
        </w:rPr>
        <w:t xml:space="preserve">…… </w:t>
      </w:r>
      <w:r/>
    </w:p>
    <w:p>
      <w:pPr>
        <w:ind w:firstLine="440"/>
        <w:spacing w:line="360" w:lineRule="auto"/>
        <w:rPr>
          <w:rFonts w:hint="eastAsia" w:ascii="宋体" w:hAnsi="宋体"/>
          <w:color w:val="auto"/>
          <w:sz w:val="22"/>
          <w:szCs w:val="22"/>
        </w:rPr>
      </w:pPr>
      <w:r>
        <w:rPr>
          <w:rFonts w:ascii="宋体" w:hAnsi="宋体"/>
          <w:color w:val="auto"/>
          <w:sz w:val="22"/>
          <w:szCs w:val="22"/>
        </w:rPr>
        <w:t xml:space="preserve">以上企业，不属于大企业的分支机构，不存在控股股东为大企业的情形，也不存在与大企业的负责人为同一人的情形。 </w:t>
      </w:r>
      <w:r/>
    </w:p>
    <w:p>
      <w:pPr>
        <w:jc w:val="center"/>
        <w:spacing w:line="360" w:lineRule="auto"/>
        <w:rPr>
          <w:rFonts w:hint="eastAsia" w:ascii="宋体" w:hAnsi="宋体"/>
          <w:color w:val="auto"/>
          <w:sz w:val="22"/>
          <w:szCs w:val="22"/>
        </w:rPr>
      </w:pPr>
      <w:r>
        <w:rPr>
          <w:rFonts w:hint="eastAsia" w:ascii="宋体" w:hAnsi="宋体"/>
          <w:color w:val="auto"/>
          <w:sz w:val="22"/>
          <w:szCs w:val="22"/>
        </w:rPr>
        <w:t xml:space="preserve"> </w:t>
      </w:r>
      <w:r>
        <w:rPr>
          <w:rFonts w:ascii="宋体" w:hAnsi="宋体"/>
          <w:color w:val="auto"/>
          <w:sz w:val="22"/>
          <w:szCs w:val="22"/>
        </w:rPr>
        <w:t xml:space="preserve">本企业对上述声明内容的真实性负责。如有虚假，将依 法承担相应责任。 </w:t>
      </w:r>
      <w:r/>
    </w:p>
    <w:p>
      <w:pPr>
        <w:jc w:val="center"/>
        <w:spacing w:line="360" w:lineRule="auto"/>
        <w:rPr>
          <w:rFonts w:hint="eastAsia" w:ascii="宋体" w:hAnsi="宋体"/>
          <w:color w:val="auto"/>
          <w:sz w:val="22"/>
          <w:szCs w:val="22"/>
        </w:rPr>
      </w:pPr>
      <w:r>
        <w:rPr>
          <w:rFonts w:hint="eastAsia" w:ascii="宋体" w:hAnsi="宋体"/>
          <w:color w:val="auto"/>
          <w:sz w:val="22"/>
          <w:szCs w:val="22"/>
        </w:rPr>
      </w:r>
      <w:r/>
    </w:p>
    <w:p>
      <w:pPr>
        <w:jc w:val="center"/>
        <w:spacing w:line="360" w:lineRule="auto"/>
        <w:rPr>
          <w:rFonts w:hint="eastAsia" w:ascii="宋体" w:hAnsi="宋体"/>
          <w:color w:val="auto"/>
          <w:sz w:val="22"/>
          <w:szCs w:val="22"/>
        </w:rPr>
      </w:pPr>
      <w:r>
        <w:rPr>
          <w:rFonts w:hint="eastAsia" w:ascii="宋体" w:hAnsi="宋体"/>
          <w:color w:val="auto"/>
          <w:sz w:val="22"/>
          <w:szCs w:val="22"/>
        </w:rPr>
        <w:t xml:space="preserve">              </w:t>
      </w:r>
      <w:r>
        <w:rPr>
          <w:rFonts w:ascii="宋体" w:hAnsi="宋体"/>
          <w:color w:val="auto"/>
          <w:sz w:val="22"/>
          <w:szCs w:val="22"/>
        </w:rPr>
        <w:t xml:space="preserve">企业名称（盖章）： </w:t>
      </w:r>
      <w:r/>
    </w:p>
    <w:p>
      <w:pPr>
        <w:jc w:val="center"/>
        <w:spacing w:line="360" w:lineRule="auto"/>
        <w:rPr>
          <w:rFonts w:hint="eastAsia" w:ascii="宋体" w:hAnsi="宋体"/>
          <w:color w:val="auto"/>
          <w:sz w:val="22"/>
          <w:szCs w:val="22"/>
        </w:rPr>
      </w:pPr>
      <w:r>
        <w:rPr>
          <w:rFonts w:hint="eastAsia" w:ascii="宋体" w:hAnsi="宋体"/>
          <w:color w:val="auto"/>
          <w:sz w:val="22"/>
          <w:szCs w:val="22"/>
        </w:rPr>
        <w:t xml:space="preserve">      </w:t>
      </w:r>
      <w:r>
        <w:rPr>
          <w:rFonts w:ascii="宋体" w:hAnsi="宋体"/>
          <w:color w:val="auto"/>
          <w:sz w:val="22"/>
          <w:szCs w:val="22"/>
        </w:rPr>
        <w:t xml:space="preserve">日 期：</w:t>
      </w:r>
      <w:r/>
    </w:p>
    <w:p>
      <w:pPr>
        <w:jc w:val="center"/>
        <w:spacing w:line="440" w:lineRule="exact"/>
        <w:rPr>
          <w:rFonts w:hint="eastAsia" w:ascii="宋体" w:hAnsi="宋体"/>
          <w:color w:val="auto"/>
          <w:sz w:val="22"/>
          <w:szCs w:val="22"/>
        </w:rPr>
      </w:pPr>
      <w:r>
        <w:rPr>
          <w:rFonts w:ascii="宋体" w:hAnsi="宋体"/>
          <w:color w:val="auto"/>
          <w:sz w:val="22"/>
          <w:szCs w:val="22"/>
        </w:rPr>
        <w:t xml:space="preserve"> </w:t>
      </w:r>
      <w:r/>
    </w:p>
    <w:p>
      <w:pPr>
        <w:spacing w:line="360" w:lineRule="auto"/>
        <w:rPr>
          <w:rFonts w:hint="eastAsia" w:ascii="宋体" w:hAnsi="宋体"/>
          <w:color w:val="auto"/>
          <w:sz w:val="22"/>
          <w:szCs w:val="22"/>
          <w:vertAlign w:val="superscript"/>
        </w:rPr>
      </w:pPr>
      <w:r>
        <w:rPr>
          <w:rFonts w:hint="eastAsia" w:ascii="宋体" w:hAnsi="宋体"/>
          <w:color w:val="auto"/>
          <w:sz w:val="22"/>
          <w:szCs w:val="22"/>
          <w:vertAlign w:val="superscript"/>
        </w:rPr>
      </w:r>
      <w:r/>
    </w:p>
    <w:p>
      <w:pPr>
        <w:spacing w:line="360" w:lineRule="auto"/>
        <w:rPr>
          <w:rFonts w:hint="eastAsia" w:ascii="宋体" w:hAnsi="宋体"/>
          <w:color w:val="auto"/>
          <w:sz w:val="22"/>
          <w:szCs w:val="22"/>
          <w:vertAlign w:val="superscript"/>
        </w:rPr>
      </w:pPr>
      <w:r>
        <w:rPr>
          <w:rFonts w:hint="eastAsia" w:ascii="宋体" w:hAnsi="宋体"/>
          <w:color w:val="auto"/>
          <w:sz w:val="22"/>
          <w:szCs w:val="22"/>
          <w:vertAlign w:val="superscript"/>
        </w:rPr>
      </w:r>
      <w:r/>
    </w:p>
    <w:p>
      <w:pPr>
        <w:spacing w:line="360" w:lineRule="auto"/>
        <w:rPr>
          <w:rFonts w:hint="eastAsia" w:ascii="宋体" w:hAnsi="宋体"/>
          <w:color w:val="auto"/>
          <w:sz w:val="22"/>
          <w:szCs w:val="22"/>
          <w:vertAlign w:val="superscript"/>
        </w:rPr>
      </w:pPr>
      <w:r>
        <w:rPr>
          <w:rFonts w:hint="eastAsia" w:ascii="宋体" w:hAnsi="宋体"/>
          <w:color w:val="auto"/>
          <w:sz w:val="22"/>
          <w:szCs w:val="22"/>
          <w:vertAlign w:val="superscript"/>
        </w:rPr>
      </w:r>
      <w:r/>
    </w:p>
    <w:p>
      <w:pPr>
        <w:pStyle w:val="745"/>
        <w:rPr>
          <w:rFonts w:hint="eastAsia" w:ascii="宋体" w:hAnsi="宋体"/>
          <w:color w:val="auto"/>
          <w:sz w:val="22"/>
          <w:szCs w:val="22"/>
          <w:vertAlign w:val="superscript"/>
        </w:rPr>
      </w:pPr>
      <w:r>
        <w:rPr>
          <w:rFonts w:hint="eastAsia" w:ascii="宋体" w:hAnsi="宋体"/>
          <w:color w:val="auto"/>
          <w:sz w:val="22"/>
          <w:szCs w:val="22"/>
          <w:vertAlign w:val="superscript"/>
        </w:rPr>
      </w:r>
      <w:r/>
    </w:p>
    <w:p>
      <w:pPr>
        <w:pStyle w:val="745"/>
        <w:rPr>
          <w:rFonts w:hint="eastAsia" w:ascii="宋体" w:hAnsi="宋体"/>
          <w:color w:val="auto"/>
          <w:sz w:val="22"/>
          <w:szCs w:val="22"/>
          <w:vertAlign w:val="superscript"/>
        </w:rPr>
      </w:pPr>
      <w:r>
        <w:rPr>
          <w:rFonts w:hint="eastAsia" w:ascii="宋体" w:hAnsi="宋体"/>
          <w:color w:val="auto"/>
          <w:sz w:val="22"/>
          <w:szCs w:val="22"/>
          <w:vertAlign w:val="superscript"/>
        </w:rPr>
      </w:r>
      <w:r/>
    </w:p>
    <w:p>
      <w:pPr>
        <w:spacing w:line="360" w:lineRule="auto"/>
        <w:rPr>
          <w:rFonts w:hint="eastAsia" w:ascii="宋体" w:hAnsi="宋体"/>
          <w:color w:val="auto"/>
          <w:sz w:val="22"/>
          <w:szCs w:val="22"/>
          <w:vertAlign w:val="superscript"/>
        </w:rPr>
      </w:pPr>
      <w:r>
        <w:rPr>
          <w:rFonts w:hint="eastAsia" w:ascii="宋体" w:hAnsi="宋体"/>
          <w:color w:val="auto"/>
          <w:sz w:val="22"/>
          <w:szCs w:val="22"/>
          <w:vertAlign w:val="superscript"/>
        </w:rPr>
      </w:r>
      <w:r/>
    </w:p>
    <w:p>
      <w:pPr>
        <w:spacing w:line="360" w:lineRule="auto"/>
        <w:rPr>
          <w:rFonts w:hint="eastAsia" w:ascii="宋体" w:hAnsi="宋体"/>
          <w:color w:val="auto"/>
          <w:sz w:val="24"/>
        </w:rPr>
      </w:pPr>
      <w:r>
        <w:rPr>
          <w:rFonts w:hint="eastAsia" w:ascii="宋体" w:hAnsi="宋体"/>
          <w:color w:val="auto"/>
          <w:sz w:val="22"/>
          <w:szCs w:val="22"/>
          <w:vertAlign w:val="baseline"/>
          <w:lang w:val="en-US" w:eastAsia="zh-CN"/>
        </w:rPr>
        <w:t xml:space="preserve">注</w:t>
      </w:r>
      <w:r>
        <w:rPr>
          <w:rFonts w:hint="eastAsia" w:ascii="宋体" w:hAnsi="宋体"/>
          <w:color w:val="auto"/>
          <w:sz w:val="22"/>
          <w:szCs w:val="22"/>
          <w:vertAlign w:val="baseline"/>
          <w:lang w:eastAsia="zh-CN"/>
        </w:rPr>
        <w:t xml:space="preserve">：</w:t>
      </w:r>
      <w:r>
        <w:rPr>
          <w:rFonts w:ascii="宋体" w:hAnsi="宋体"/>
          <w:color w:val="auto"/>
          <w:sz w:val="22"/>
          <w:szCs w:val="22"/>
        </w:rPr>
        <w:t xml:space="preserve"> 从业人员、营业收入、资产总额填报上一年度数据，无上一年度数据的新成立企业可不填报。</w:t>
      </w:r>
      <w:r>
        <w:rPr>
          <w:rFonts w:hint="eastAsia" w:ascii="宋体" w:hAnsi="宋体"/>
          <w:color w:val="auto"/>
          <w:sz w:val="22"/>
          <w:szCs w:val="22"/>
        </w:rPr>
        <w:br w:type="page" w:clear="all"/>
      </w:r>
      <w:r/>
    </w:p>
    <w:p>
      <w:pPr>
        <w:spacing w:after="240" w:line="360" w:lineRule="auto"/>
        <w:rPr>
          <w:b/>
          <w:bCs/>
          <w:color w:val="auto"/>
          <w:sz w:val="28"/>
          <w:szCs w:val="28"/>
          <w:highlight w:val="none"/>
        </w:rPr>
      </w:pPr>
      <w:r>
        <w:rPr>
          <w:b/>
          <w:bCs/>
          <w:color w:val="auto"/>
          <w:sz w:val="28"/>
          <w:szCs w:val="28"/>
          <w:highlight w:val="none"/>
        </w:rPr>
        <w:t xml:space="preserve">4-2 </w:t>
      </w:r>
      <w:r>
        <w:rPr>
          <w:rFonts w:hint="eastAsia"/>
          <w:b/>
          <w:bCs/>
          <w:color w:val="auto"/>
          <w:sz w:val="28"/>
          <w:szCs w:val="28"/>
          <w:highlight w:val="none"/>
        </w:rPr>
        <w:t xml:space="preserve">残疾人福利性单位声明函</w:t>
      </w:r>
      <w:bookmarkEnd w:id="51"/>
      <w:r/>
      <w:bookmarkEnd w:id="52"/>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726"/>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jc w:val="right"/>
        <w:spacing w:line="360" w:lineRule="auto"/>
        <w:rPr>
          <w:bCs/>
          <w:color w:val="auto"/>
          <w:sz w:val="24"/>
          <w:highlight w:val="none"/>
        </w:rPr>
      </w:pPr>
      <w:r>
        <w:rPr>
          <w:rFonts w:hint="eastAsia"/>
          <w:bCs/>
          <w:color w:val="auto"/>
          <w:sz w:val="24"/>
          <w:highlight w:val="none"/>
        </w:rPr>
        <w:t xml:space="preserve">供应商名称：</w:t>
      </w:r>
      <w:r>
        <w:rPr>
          <w:rFonts w:hint="eastAsia"/>
          <w:bCs/>
          <w:color w:val="auto"/>
          <w:sz w:val="24"/>
          <w:highlight w:val="none"/>
          <w:u w:val="single"/>
        </w:rPr>
        <w:t xml:space="preserve">                             </w:t>
      </w:r>
      <w:r>
        <w:rPr>
          <w:rFonts w:hint="eastAsia"/>
          <w:bCs/>
          <w:color w:val="auto"/>
          <w:sz w:val="24"/>
          <w:highlight w:val="none"/>
        </w:rPr>
        <w:t xml:space="preserve">（电子签章）</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841"/>
        <w:spacing w:line="360" w:lineRule="exact"/>
        <w:rPr>
          <w:rFonts w:ascii="宋体" w:hAnsi="宋体" w:eastAsia="宋体"/>
          <w:b/>
          <w:color w:val="auto"/>
          <w:sz w:val="28"/>
          <w:szCs w:val="28"/>
          <w:highlight w:val="none"/>
        </w:rPr>
        <w:outlineLvl w:val="1"/>
      </w:pPr>
      <w:r/>
      <w:bookmarkStart w:id="53" w:name="_Toc42"/>
      <w:r>
        <w:rPr>
          <w:rFonts w:ascii="宋体" w:hAnsi="宋体" w:eastAsia="宋体"/>
          <w:b/>
          <w:bCs/>
          <w:color w:val="auto"/>
          <w:sz w:val="28"/>
          <w:szCs w:val="28"/>
          <w:highlight w:val="none"/>
        </w:rPr>
        <w:br w:type="page" w:clear="all"/>
      </w:r>
      <w:r>
        <w:rPr>
          <w:rFonts w:ascii="宋体" w:hAnsi="宋体" w:eastAsia="宋体"/>
          <w:b/>
          <w:color w:val="auto"/>
          <w:sz w:val="28"/>
          <w:szCs w:val="28"/>
          <w:highlight w:val="none"/>
        </w:rPr>
        <w:t xml:space="preserve">4-3 监狱和戒毒企业（监狱企业）声明函</w:t>
      </w:r>
      <w:bookmarkEnd w:id="53"/>
      <w:r/>
      <w:r/>
    </w:p>
    <w:p>
      <w:pPr>
        <w:pStyle w:val="841"/>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726"/>
              <w:jc w:val="center"/>
              <w:spacing w:line="360" w:lineRule="auto"/>
              <w:rPr>
                <w:b/>
                <w:bCs/>
                <w:color w:val="auto"/>
                <w:sz w:val="24"/>
                <w:szCs w:val="28"/>
                <w:highlight w:val="none"/>
              </w:rPr>
            </w:pPr>
            <w:r>
              <w:rPr>
                <w:rFonts w:hint="eastAsia"/>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26"/>
        <w:spacing w:line="360" w:lineRule="auto"/>
        <w:rPr>
          <w:color w:val="auto"/>
          <w:highlight w:val="none"/>
        </w:rPr>
      </w:pPr>
      <w:r>
        <w:rPr>
          <w:color w:val="auto"/>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widowControl/>
        <w:rPr>
          <w:b/>
          <w:color w:val="auto"/>
          <w:sz w:val="24"/>
          <w:szCs w:val="24"/>
          <w:highlight w:val="none"/>
        </w:rPr>
      </w:pPr>
      <w:r>
        <w:rPr>
          <w:b/>
          <w:color w:val="auto"/>
          <w:sz w:val="24"/>
          <w:szCs w:val="24"/>
          <w:highlight w:val="none"/>
        </w:rPr>
        <w:br w:type="page" w:clear="all"/>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三、符合证明文件</w:t>
      </w:r>
      <w:r/>
    </w:p>
    <w:p>
      <w:pPr>
        <w:jc w:val="center"/>
        <w:spacing w:line="360" w:lineRule="auto"/>
        <w:rPr>
          <w:rFonts w:hint="eastAsia" w:eastAsia="宋体"/>
          <w:b/>
          <w:bCs/>
          <w:color w:val="auto"/>
          <w:sz w:val="28"/>
          <w:szCs w:val="28"/>
          <w:highlight w:val="none"/>
          <w:lang w:eastAsia="zh-CN"/>
        </w:rPr>
      </w:pPr>
      <w:r>
        <w:rPr>
          <w:rFonts w:hint="eastAsia"/>
          <w:b/>
          <w:color w:val="auto"/>
          <w:sz w:val="28"/>
          <w:szCs w:val="28"/>
          <w:highlight w:val="none"/>
        </w:rPr>
        <w:t xml:space="preserve">（一）投标报价明细表</w:t>
      </w:r>
      <w:r/>
    </w:p>
    <w:p>
      <w:pPr>
        <w:pStyle w:val="860"/>
        <w:rPr>
          <w:rFonts w:hAnsi="宋体" w:cs="宋体"/>
          <w:b/>
          <w:bCs/>
          <w:color w:val="auto"/>
          <w:sz w:val="28"/>
          <w:szCs w:val="28"/>
          <w:highlight w:val="none"/>
        </w:rPr>
      </w:pPr>
      <w:r>
        <w:rPr>
          <w:rFonts w:hAnsi="宋体" w:cs="宋体"/>
          <w:b/>
          <w:bCs/>
          <w:color w:val="auto"/>
          <w:sz w:val="28"/>
          <w:szCs w:val="28"/>
          <w:highlight w:val="none"/>
        </w:rPr>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eastAsia="zh-CN"/>
        </w:rPr>
        <w:t xml:space="preserve">（二）</w:t>
      </w:r>
      <w:r>
        <w:rPr>
          <w:rFonts w:hint="eastAsia" w:ascii="宋体" w:hAnsi="宋体" w:cs="宋体"/>
          <w:b/>
          <w:bCs/>
          <w:color w:val="auto"/>
          <w:sz w:val="28"/>
          <w:szCs w:val="28"/>
          <w:highlight w:val="none"/>
        </w:rPr>
        <w:t xml:space="preserve">政府采购诚信投标承诺书</w:t>
      </w:r>
      <w:r/>
    </w:p>
    <w:p>
      <w:pPr>
        <w:pStyle w:val="856"/>
        <w:spacing w:line="480" w:lineRule="auto"/>
        <w:rPr>
          <w:rFonts w:ascii="宋体" w:hAnsi="宋体" w:cs="宋体"/>
          <w:b w:val="0"/>
          <w:bCs w:val="0"/>
          <w:color w:val="auto"/>
          <w:sz w:val="24"/>
          <w:szCs w:val="22"/>
          <w:highlight w:val="none"/>
          <w:u w:val="single"/>
        </w:rPr>
      </w:pPr>
      <w:r>
        <w:rPr>
          <w:rFonts w:hint="eastAsia" w:ascii="宋体" w:hAnsi="宋体" w:cs="宋体"/>
          <w:b w:val="0"/>
          <w:bCs w:val="0"/>
          <w:color w:val="auto"/>
          <w:sz w:val="24"/>
          <w:szCs w:val="22"/>
          <w:highlight w:val="none"/>
          <w:u w:val="single"/>
        </w:rPr>
        <w:t xml:space="preserve">采购人名称     </w:t>
      </w:r>
      <w:r>
        <w:rPr>
          <w:rFonts w:hint="eastAsia" w:ascii="宋体" w:hAnsi="宋体" w:cs="宋体"/>
          <w:b w:val="0"/>
          <w:bCs w:val="0"/>
          <w:color w:val="auto"/>
          <w:sz w:val="24"/>
          <w:szCs w:val="22"/>
          <w:highlight w:val="none"/>
        </w:rPr>
        <w:t xml:space="preserve">：</w:t>
      </w:r>
      <w:r/>
    </w:p>
    <w:p>
      <w:pPr>
        <w:ind w:firstLine="482"/>
        <w:spacing w:line="480" w:lineRule="auto"/>
        <w:rPr>
          <w:b w:val="0"/>
          <w:bCs w:val="0"/>
          <w:color w:val="auto"/>
          <w:sz w:val="24"/>
          <w:szCs w:val="24"/>
          <w:highlight w:val="none"/>
        </w:rPr>
      </w:pPr>
      <w:r>
        <w:rPr>
          <w:rFonts w:ascii="宋体" w:hAnsi="宋体" w:cs="宋体"/>
          <w:b w:val="0"/>
          <w:bCs w:val="0"/>
          <w:color w:val="auto"/>
          <w:sz w:val="24"/>
          <w:highlight w:val="none"/>
        </w:rPr>
        <w:t xml:space="preserve">我单位自愿参加贵单位组织的</w:t>
      </w:r>
      <w:r>
        <w:rPr>
          <w:rFonts w:hint="eastAsia" w:ascii="宋体" w:hAnsi="宋体" w:cs="宋体"/>
          <w:b w:val="0"/>
          <w:bCs w:val="0"/>
          <w:color w:val="auto"/>
          <w:sz w:val="24"/>
          <w:highlight w:val="none"/>
          <w:u w:val="single"/>
        </w:rPr>
        <w:t xml:space="preserve">    （项目名称）    </w:t>
      </w:r>
      <w:r>
        <w:rPr>
          <w:rFonts w:hint="eastAsia" w:ascii="宋体" w:hAnsi="宋体" w:cs="宋体"/>
          <w:b w:val="0"/>
          <w:bCs w:val="0"/>
          <w:color w:val="auto"/>
          <w:sz w:val="24"/>
          <w:highlight w:val="none"/>
        </w:rPr>
        <w:t xml:space="preserve">政府采购活动，我单位在此郑重承诺：</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1、我方承诺在招标文件规定的投标有效期内不修改、撤销投标文件。</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2、我方未以他人名义投标或以其他方式弄虚作假，骗取中标。</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3、我方未与其他投标人相互串通投标。</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4、我方不向采购人或评标委员会行贿以牟取中标。</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5、我方不存在第二章投标人须知第1.3.2项情形之一。</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6、我方所提交的投标文件及有关资料内容完整、真实和准确。</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            （电子签章）</w:t>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            （电子签章）</w:t>
      </w:r>
      <w:r/>
    </w:p>
    <w:p>
      <w:pPr>
        <w:ind w:firstLine="480"/>
        <w:jc w:val="right"/>
        <w:spacing w:line="360" w:lineRule="auto"/>
        <w:rPr>
          <w:color w:val="auto"/>
          <w:sz w:val="28"/>
          <w:szCs w:val="28"/>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42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56"/>
        <w:rPr>
          <w:rFonts w:ascii="宋体" w:hAnsi="宋体" w:cs="宋体"/>
          <w:b/>
          <w:color w:val="auto"/>
          <w:szCs w:val="28"/>
          <w:highlight w:val="none"/>
        </w:rPr>
      </w:pPr>
      <w:r>
        <w:rPr>
          <w:rFonts w:ascii="宋体" w:hAnsi="宋体" w:cs="宋体"/>
          <w:b/>
          <w:color w:val="auto"/>
          <w:szCs w:val="28"/>
          <w:highlight w:val="none"/>
        </w:rPr>
      </w:r>
      <w:r/>
    </w:p>
    <w:p>
      <w:pPr>
        <w:rPr>
          <w:color w:val="auto"/>
          <w:highlight w:val="none"/>
        </w:rPr>
      </w:pPr>
      <w:r>
        <w:rPr>
          <w:color w:val="auto"/>
          <w:highlight w:val="none"/>
        </w:rPr>
      </w:r>
      <w:r/>
    </w:p>
    <w:p>
      <w:pPr>
        <w:jc w:val="center"/>
        <w:spacing w:line="42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（三）谈判</w:t>
      </w:r>
      <w:r>
        <w:rPr>
          <w:rFonts w:hint="eastAsia" w:ascii="宋体" w:hAnsi="宋体" w:cs="宋体"/>
          <w:b/>
          <w:bCs/>
          <w:color w:val="auto"/>
          <w:sz w:val="28"/>
          <w:szCs w:val="28"/>
          <w:highlight w:val="none"/>
        </w:rPr>
        <w:t xml:space="preserve">响应函</w:t>
      </w:r>
      <w:r/>
    </w:p>
    <w:p>
      <w:pPr>
        <w:spacing w:line="400" w:lineRule="exact"/>
        <w:rPr>
          <w:rFonts w:ascii="宋体"/>
          <w:color w:val="auto"/>
          <w:sz w:val="24"/>
          <w:highlight w:val="none"/>
        </w:rPr>
      </w:pPr>
      <w:r>
        <w:rPr>
          <w:rFonts w:ascii="宋体"/>
          <w:color w:val="auto"/>
          <w:sz w:val="24"/>
          <w:highlight w:val="none"/>
        </w:rPr>
      </w:r>
      <w:r/>
    </w:p>
    <w:p>
      <w:pPr>
        <w:spacing w:line="360" w:lineRule="auto"/>
        <w:rPr>
          <w:rFonts w:ascii="宋体"/>
          <w:color w:val="auto"/>
          <w:sz w:val="22"/>
          <w:highlight w:val="none"/>
        </w:rPr>
      </w:pPr>
      <w:r>
        <w:rPr>
          <w:rFonts w:hint="eastAsia" w:ascii="宋体" w:hAnsi="宋体" w:cs="宋体"/>
          <w:color w:val="auto"/>
          <w:sz w:val="22"/>
          <w:highlight w:val="none"/>
        </w:rPr>
        <w:t xml:space="preserve">致：（采购人名称）</w:t>
      </w:r>
      <w:r/>
    </w:p>
    <w:p>
      <w:pPr>
        <w:ind w:firstLine="330"/>
        <w:spacing w:line="360" w:lineRule="auto"/>
        <w:rPr>
          <w:rFonts w:ascii="宋体"/>
          <w:color w:val="auto"/>
          <w:sz w:val="22"/>
          <w:highlight w:val="none"/>
          <w:u w:val="single"/>
        </w:rPr>
      </w:pPr>
      <w:r>
        <w:rPr>
          <w:rFonts w:hint="eastAsia" w:ascii="宋体" w:hAnsi="宋体" w:cs="宋体"/>
          <w:color w:val="auto"/>
          <w:sz w:val="22"/>
          <w:highlight w:val="none"/>
        </w:rPr>
        <w:t xml:space="preserve">我方收到贵单位</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文件，经仔细阅读和研究，我方决定参加本项目的竞争性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w:t>
      </w:r>
      <w:r/>
    </w:p>
    <w:p>
      <w:pPr>
        <w:ind w:firstLine="440"/>
        <w:spacing w:line="360" w:lineRule="auto"/>
        <w:rPr>
          <w:rFonts w:ascii="宋体"/>
          <w:color w:val="auto"/>
          <w:sz w:val="22"/>
          <w:highlight w:val="none"/>
        </w:rPr>
      </w:pPr>
      <w:r>
        <w:rPr>
          <w:rFonts w:ascii="宋体" w:hAnsi="宋体" w:cs="宋体"/>
          <w:color w:val="auto"/>
          <w:sz w:val="22"/>
          <w:highlight w:val="none"/>
        </w:rPr>
        <w:t xml:space="preserve">1</w:t>
      </w:r>
      <w:r>
        <w:rPr>
          <w:rFonts w:hint="eastAsia" w:ascii="宋体" w:hAnsi="宋体" w:cs="宋体"/>
          <w:color w:val="auto"/>
          <w:sz w:val="22"/>
          <w:highlight w:val="none"/>
        </w:rPr>
        <w:t xml:space="preserve">、我方已仔细研究了</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文件的全部内容，愿意按竞争性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文件的规定履行合同责任和义务。</w:t>
      </w:r>
      <w:r/>
    </w:p>
    <w:p>
      <w:pPr>
        <w:ind w:firstLine="440"/>
        <w:spacing w:line="360" w:lineRule="auto"/>
        <w:rPr>
          <w:rFonts w:ascii="宋体"/>
          <w:color w:val="auto"/>
          <w:sz w:val="22"/>
          <w:highlight w:val="none"/>
          <w:u w:val="single"/>
        </w:rPr>
      </w:pPr>
      <w:r>
        <w:rPr>
          <w:rFonts w:ascii="宋体" w:hAnsi="宋体" w:cs="宋体"/>
          <w:color w:val="auto"/>
          <w:sz w:val="22"/>
          <w:highlight w:val="none"/>
        </w:rPr>
        <w:t xml:space="preserve">2</w:t>
      </w:r>
      <w:r>
        <w:rPr>
          <w:rFonts w:hint="eastAsia" w:ascii="宋体" w:hAnsi="宋体" w:cs="宋体"/>
          <w:color w:val="auto"/>
          <w:sz w:val="22"/>
          <w:highlight w:val="none"/>
        </w:rPr>
        <w:t xml:space="preserve">、我方愿意按</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文件规定和</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小组要求提交最后报价完成采购范围内的全部服务工作。</w:t>
      </w:r>
      <w:r/>
    </w:p>
    <w:p>
      <w:pPr>
        <w:ind w:firstLine="440"/>
        <w:spacing w:line="360" w:lineRule="auto"/>
        <w:rPr>
          <w:rFonts w:ascii="宋体"/>
          <w:color w:val="auto"/>
          <w:sz w:val="22"/>
          <w:highlight w:val="none"/>
        </w:rPr>
      </w:pPr>
      <w:r>
        <w:rPr>
          <w:rFonts w:ascii="宋体" w:hAnsi="宋体" w:cs="宋体"/>
          <w:color w:val="auto"/>
          <w:sz w:val="22"/>
          <w:highlight w:val="none"/>
        </w:rPr>
        <w:t xml:space="preserve">3</w:t>
      </w:r>
      <w:r>
        <w:rPr>
          <w:rFonts w:hint="eastAsia" w:ascii="宋体" w:hAnsi="宋体" w:cs="宋体"/>
          <w:color w:val="auto"/>
          <w:sz w:val="22"/>
          <w:highlight w:val="none"/>
        </w:rPr>
        <w:t xml:space="preserve">、我方承诺在竞争性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文件规定的</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有效期内不修改、撤销响应文件。</w:t>
      </w:r>
      <w:r/>
    </w:p>
    <w:p>
      <w:pPr>
        <w:ind w:firstLine="440"/>
        <w:spacing w:line="360" w:lineRule="auto"/>
        <w:rPr>
          <w:rFonts w:ascii="宋体"/>
          <w:color w:val="auto"/>
          <w:sz w:val="22"/>
          <w:highlight w:val="none"/>
        </w:rPr>
      </w:pPr>
      <w:r>
        <w:rPr>
          <w:rFonts w:ascii="宋体" w:hAnsi="宋体" w:cs="宋体"/>
          <w:color w:val="auto"/>
          <w:sz w:val="22"/>
          <w:highlight w:val="none"/>
        </w:rPr>
        <w:t xml:space="preserve">4</w:t>
      </w:r>
      <w:r>
        <w:rPr>
          <w:rFonts w:hint="eastAsia" w:ascii="宋体" w:hAnsi="宋体" w:cs="宋体"/>
          <w:color w:val="auto"/>
          <w:sz w:val="22"/>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、我方无供应商须知第</w:t>
      </w:r>
      <w:r>
        <w:rPr>
          <w:rFonts w:ascii="宋体" w:hAnsi="宋体" w:cs="宋体"/>
          <w:color w:val="auto"/>
          <w:sz w:val="22"/>
          <w:highlight w:val="none"/>
        </w:rPr>
        <w:t xml:space="preserve">1.3.3</w:t>
      </w:r>
      <w:r>
        <w:rPr>
          <w:rFonts w:hint="eastAsia" w:ascii="宋体" w:hAnsi="宋体" w:cs="宋体"/>
          <w:color w:val="auto"/>
          <w:sz w:val="22"/>
          <w:highlight w:val="none"/>
        </w:rPr>
        <w:t xml:space="preserve">项的情形之一。</w:t>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、我方承诺遵守《中华人民共和国政府采购法》的有关规定，保证在获得成交资格后，按照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文件确定的事项签订政府采购合同，履行双方所签订的合同，并承担合同规定的责任和义务。</w:t>
      </w:r>
      <w:r/>
    </w:p>
    <w:p>
      <w:pPr>
        <w:ind w:firstLine="440"/>
        <w:spacing w:line="360" w:lineRule="auto"/>
        <w:rPr>
          <w:rFonts w:ascii="宋体"/>
          <w:color w:val="auto"/>
          <w:sz w:val="22"/>
          <w:highlight w:val="none"/>
        </w:rPr>
      </w:pPr>
      <w:r>
        <w:rPr>
          <w:rFonts w:ascii="宋体" w:hAnsi="宋体" w:cs="宋体"/>
          <w:color w:val="auto"/>
          <w:sz w:val="22"/>
          <w:highlight w:val="none"/>
        </w:rPr>
        <w:t xml:space="preserve">7</w:t>
      </w: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其他补充说明（如有）</w:t>
      </w:r>
      <w:r>
        <w:rPr>
          <w:rFonts w:hint="eastAsia" w:ascii="宋体" w:hAnsi="宋体" w:cs="宋体"/>
          <w:color w:val="auto"/>
          <w:sz w:val="22"/>
          <w:highlight w:val="none"/>
        </w:rPr>
        <w:t xml:space="preserve">。</w:t>
      </w:r>
      <w:r/>
    </w:p>
    <w:p>
      <w:pPr>
        <w:ind w:firstLine="44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hint="eastAsia" w:ascii="宋体" w:hAnsi="宋体" w:cs="宋体"/>
          <w:color w:val="auto"/>
          <w:sz w:val="22"/>
          <w:highlight w:val="none"/>
        </w:rPr>
        <w:t xml:space="preserve">供应商：（公章）</w:t>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hint="eastAsia" w:ascii="宋体" w:hAnsi="宋体" w:cs="宋体"/>
          <w:color w:val="auto"/>
          <w:sz w:val="22"/>
          <w:highlight w:val="none"/>
        </w:rPr>
        <w:t xml:space="preserve">法定代表人或授权代表（签名或盖章）：</w:t>
      </w:r>
      <w:r/>
    </w:p>
    <w:p>
      <w:pPr>
        <w:ind w:firstLine="660"/>
        <w:spacing w:line="440" w:lineRule="exact"/>
        <w:rPr>
          <w:rFonts w:ascii="宋体"/>
          <w:color w:val="auto"/>
          <w:sz w:val="22"/>
          <w:highlight w:val="none"/>
        </w:rPr>
      </w:pPr>
      <w:r>
        <w:rPr>
          <w:rFonts w:ascii="宋体"/>
          <w:color w:val="auto"/>
          <w:sz w:val="22"/>
          <w:highlight w:val="none"/>
        </w:rPr>
      </w:r>
      <w:r/>
    </w:p>
    <w:p>
      <w:pPr>
        <w:ind w:firstLine="660"/>
        <w:jc w:val="center"/>
        <w:spacing w:line="440" w:lineRule="exact"/>
        <w:rPr>
          <w:rFonts w:ascii="宋体"/>
          <w:color w:val="auto"/>
          <w:sz w:val="22"/>
          <w:highlight w:val="none"/>
        </w:rPr>
      </w:pPr>
      <w:r>
        <w:rPr>
          <w:rFonts w:ascii="宋体"/>
          <w:color w:val="auto"/>
          <w:sz w:val="22"/>
          <w:highlight w:val="none"/>
        </w:rPr>
      </w:r>
      <w:r/>
    </w:p>
    <w:p>
      <w:pPr>
        <w:ind w:firstLine="660"/>
        <w:jc w:val="center"/>
        <w:spacing w:line="440" w:lineRule="exact"/>
        <w:rPr>
          <w:rFonts w:ascii="宋体"/>
          <w:color w:val="auto"/>
          <w:sz w:val="22"/>
          <w:highlight w:val="none"/>
        </w:rPr>
      </w:pPr>
      <w:r>
        <w:rPr>
          <w:rFonts w:ascii="宋体" w:hAnsi="宋体" w:cs="宋体"/>
          <w:color w:val="auto"/>
          <w:sz w:val="22"/>
          <w:highlight w:val="none"/>
        </w:rPr>
        <w:t xml:space="preserve">                 </w:t>
      </w:r>
      <w:r>
        <w:rPr>
          <w:rFonts w:hint="eastAsia" w:ascii="宋体" w:hAnsi="宋体" w:cs="宋体"/>
          <w:color w:val="auto"/>
          <w:sz w:val="22"/>
          <w:highlight w:val="none"/>
        </w:rPr>
        <w:t xml:space="preserve">年</w:t>
      </w:r>
      <w:r>
        <w:rPr>
          <w:rFonts w:ascii="宋体" w:hAnsi="宋体" w:cs="宋体"/>
          <w:color w:val="auto"/>
          <w:sz w:val="22"/>
          <w:highlight w:val="none"/>
        </w:rPr>
        <w:t xml:space="preserve">   </w:t>
      </w:r>
      <w:r>
        <w:rPr>
          <w:rFonts w:hint="eastAsia" w:ascii="宋体" w:hAnsi="宋体" w:cs="宋体"/>
          <w:color w:val="auto"/>
          <w:sz w:val="22"/>
          <w:highlight w:val="none"/>
        </w:rPr>
        <w:t xml:space="preserve">月</w:t>
      </w:r>
      <w:r>
        <w:rPr>
          <w:rFonts w:ascii="宋体" w:hAnsi="宋体" w:cs="宋体"/>
          <w:color w:val="auto"/>
          <w:sz w:val="22"/>
          <w:highlight w:val="none"/>
        </w:rPr>
        <w:t xml:space="preserve">  </w:t>
      </w:r>
      <w:r>
        <w:rPr>
          <w:rFonts w:hint="eastAsia" w:ascii="宋体" w:hAnsi="宋体" w:cs="宋体"/>
          <w:color w:val="auto"/>
          <w:sz w:val="22"/>
          <w:highlight w:val="none"/>
        </w:rPr>
        <w:t xml:space="preserve">日</w:t>
      </w:r>
      <w:r/>
    </w:p>
    <w:p>
      <w:pPr>
        <w:rPr>
          <w:rFonts w:ascii="黑体" w:hAnsi="黑体" w:eastAsia="黑体"/>
          <w:color w:val="auto"/>
          <w:sz w:val="36"/>
          <w:szCs w:val="36"/>
          <w:highlight w:val="none"/>
        </w:rPr>
      </w:pPr>
      <w:r>
        <w:rPr>
          <w:rFonts w:ascii="黑体" w:hAnsi="黑体" w:eastAsia="黑体"/>
          <w:color w:val="auto"/>
          <w:sz w:val="36"/>
          <w:szCs w:val="36"/>
          <w:highlight w:val="none"/>
        </w:rPr>
        <w:br w:type="page" w:clear="all"/>
      </w:r>
      <w:r/>
    </w:p>
    <w:p>
      <w:pPr>
        <w:jc w:val="center"/>
        <w:spacing w:line="360" w:lineRule="auto"/>
        <w:rPr>
          <w:rFonts w:ascii="黑体" w:hAnsi="黑体" w:eastAsia="黑体"/>
          <w:color w:val="auto"/>
          <w:sz w:val="36"/>
          <w:szCs w:val="36"/>
          <w:highlight w:val="none"/>
        </w:rPr>
      </w:pPr>
      <w:r>
        <w:rPr>
          <w:rFonts w:hint="eastAsia" w:ascii="黑体" w:hAnsi="黑体" w:eastAsia="黑体"/>
          <w:color w:val="auto"/>
          <w:sz w:val="36"/>
          <w:szCs w:val="36"/>
          <w:highlight w:val="none"/>
          <w:lang w:eastAsia="zh-CN"/>
        </w:rPr>
        <w:t xml:space="preserve">（四）</w:t>
      </w:r>
      <w:r>
        <w:rPr>
          <w:rFonts w:ascii="黑体" w:hAnsi="黑体" w:eastAsia="黑体"/>
          <w:color w:val="auto"/>
          <w:sz w:val="36"/>
          <w:szCs w:val="36"/>
          <w:highlight w:val="none"/>
        </w:rPr>
        <w:t xml:space="preserve">商务条款</w:t>
      </w:r>
      <w:r>
        <w:rPr>
          <w:rFonts w:hint="eastAsia" w:ascii="黑体" w:hAnsi="黑体" w:eastAsia="黑体"/>
          <w:color w:val="auto"/>
          <w:sz w:val="36"/>
          <w:szCs w:val="36"/>
          <w:highlight w:val="none"/>
          <w:lang w:eastAsia="zh-CN"/>
        </w:rPr>
        <w:t xml:space="preserve">、</w:t>
      </w:r>
      <w:r>
        <w:rPr>
          <w:rFonts w:hint="eastAsia" w:ascii="黑体" w:hAnsi="黑体" w:eastAsia="黑体"/>
          <w:color w:val="auto"/>
          <w:sz w:val="36"/>
          <w:szCs w:val="36"/>
          <w:highlight w:val="none"/>
          <w:lang w:val="en-US" w:eastAsia="zh-CN"/>
        </w:rPr>
        <w:t xml:space="preserve">技术条款</w:t>
      </w:r>
      <w:r>
        <w:rPr>
          <w:rFonts w:ascii="黑体" w:hAnsi="黑体" w:eastAsia="黑体"/>
          <w:color w:val="auto"/>
          <w:sz w:val="36"/>
          <w:szCs w:val="36"/>
          <w:highlight w:val="none"/>
        </w:rPr>
        <w:t xml:space="preserve">响应表</w:t>
      </w:r>
      <w:r/>
    </w:p>
    <w:tbl>
      <w:tblPr>
        <w:tblStyle w:val="723"/>
        <w:tblW w:w="8978" w:type="dxa"/>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541"/>
        <w:gridCol w:w="3012"/>
        <w:gridCol w:w="2175"/>
        <w:gridCol w:w="1553"/>
      </w:tblGrid>
      <w:tr>
        <w:trPr>
          <w:cantSplit/>
          <w:trHeight w:val="900"/>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54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主要商务条款</w:t>
            </w:r>
            <w:r/>
          </w:p>
        </w:tc>
        <w:tc>
          <w:tcPr>
            <w:tcW w:w="301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217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投标文件响应</w:t>
            </w:r>
            <w:r/>
          </w:p>
        </w:tc>
        <w:tc>
          <w:tcPr>
            <w:tcW w:w="15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偏离情况</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（正/负/无）</w:t>
            </w:r>
            <w:r/>
          </w:p>
        </w:tc>
      </w:tr>
      <w:tr>
        <w:trPr>
          <w:trHeight w:val="674"/>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4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合同履行期限</w:t>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日历天</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868"/>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54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90 </w:t>
            </w:r>
            <w:r>
              <w:rPr>
                <w:rFonts w:hint="eastAsia" w:ascii="宋体" w:hAnsi="宋体" w:cs="宋体"/>
                <w:color w:val="auto"/>
                <w:szCs w:val="21"/>
                <w:highlight w:val="none"/>
                <w:lang w:val="zh-CN" w:eastAsia="zh-CN"/>
              </w:rPr>
              <w:t xml:space="preserve">日</w:t>
            </w:r>
            <w:r/>
          </w:p>
        </w:tc>
        <w:tc>
          <w:tcPr>
            <w:tcW w:w="2175"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64"/>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541" w:type="dxa"/>
            <w:vAlign w:val="center"/>
            <w:textDirection w:val="lrTb"/>
            <w:noWrap w:val="false"/>
          </w:tcPr>
          <w:p>
            <w:pPr>
              <w:jc w:val="center"/>
              <w:spacing w:line="400" w:lineRule="exact"/>
              <w:rPr>
                <w:rFonts w:ascii="宋体" w:hAnsi="宋体" w:cs="宋体"/>
                <w:color w:val="auto"/>
                <w:sz w:val="22"/>
                <w:highlight w:val="none"/>
              </w:rPr>
            </w:pPr>
            <w:r>
              <w:rPr>
                <w:rFonts w:hint="eastAsia" w:ascii="宋体" w:hAnsi="宋体" w:cs="宋体"/>
                <w:color w:val="auto"/>
                <w:szCs w:val="21"/>
                <w:highlight w:val="none"/>
              </w:rPr>
              <w:t xml:space="preserve">结算价格</w:t>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根据实际数据结算</w:t>
            </w:r>
            <w:r/>
          </w:p>
        </w:tc>
        <w:tc>
          <w:tcPr>
            <w:tcW w:w="2175"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3851"/>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54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3012" w:type="dxa"/>
            <w:vAlign w:val="center"/>
            <w:textDirection w:val="lrTb"/>
            <w:noWrap w:val="false"/>
          </w:tcPr>
          <w:p>
            <w:pPr>
              <w:jc w:val="left"/>
              <w:spacing w:line="400" w:lineRule="exact"/>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项目工验收合格后，付至审计价的97%，余款满两年后付清</w:t>
            </w:r>
            <w:r>
              <w:rPr>
                <w:rFonts w:hint="eastAsia" w:ascii="宋体" w:hAnsi="宋体" w:cs="宋体"/>
                <w:color w:val="auto"/>
                <w:szCs w:val="21"/>
                <w:highlight w:val="none"/>
                <w:lang w:val="en-US" w:eastAsia="zh-CN"/>
              </w:rPr>
              <w:t xml:space="preserve">。</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1096"/>
        </w:trPr>
        <w:tc>
          <w:tcPr>
            <w:tcW w:w="697"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541" w:type="dxa"/>
            <w:vAlign w:val="center"/>
            <w:textDirection w:val="lrTb"/>
            <w:noWrap w:val="false"/>
          </w:tcPr>
          <w:p>
            <w:pPr>
              <w:jc w:val="center"/>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技术要求</w:t>
            </w:r>
            <w:r/>
          </w:p>
        </w:tc>
        <w:tc>
          <w:tcPr>
            <w:tcW w:w="3012"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见谈判文件“</w:t>
            </w:r>
            <w:r>
              <w:rPr>
                <w:rFonts w:hint="eastAsia" w:ascii="宋体" w:hAnsi="宋体" w:cs="宋体"/>
                <w:color w:val="auto"/>
                <w:szCs w:val="21"/>
                <w:highlight w:val="none"/>
              </w:rPr>
              <w:t xml:space="preserve">第六章 项目技术要求和有关说</w:t>
            </w:r>
            <w:r>
              <w:rPr>
                <w:rFonts w:hint="eastAsia" w:ascii="宋体" w:hAnsi="宋体" w:cs="宋体"/>
                <w:color w:val="auto"/>
                <w:szCs w:val="21"/>
                <w:highlight w:val="none"/>
                <w:lang w:val="en-US" w:eastAsia="zh-CN"/>
              </w:rPr>
              <w:t xml:space="preserve">明</w:t>
            </w:r>
            <w:r>
              <w:rPr>
                <w:rFonts w:hint="eastAsia" w:ascii="宋体" w:hAnsi="宋体" w:cs="宋体"/>
                <w:color w:val="auto"/>
                <w:szCs w:val="21"/>
                <w:highlight w:val="none"/>
                <w:lang w:eastAsia="zh-CN"/>
              </w:rPr>
              <w:t xml:space="preserve">”。</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            （电子签章）</w:t>
      </w:r>
      <w:r/>
    </w:p>
    <w:p>
      <w:pPr>
        <w:ind w:left="420"/>
        <w:jc w:val="righ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right"/>
        <w:spacing w:line="360" w:lineRule="auto"/>
        <w:rPr>
          <w:color w:val="auto"/>
          <w:sz w:val="28"/>
          <w:szCs w:val="28"/>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p>
      <w:pPr>
        <w:pStyle w:val="856"/>
        <w:ind w:firstLine="440"/>
        <w:rPr>
          <w:rFonts w:ascii="宋体" w:hAnsi="宋体" w:cs="宋体"/>
          <w:color w:val="auto"/>
          <w:sz w:val="22"/>
          <w:szCs w:val="22"/>
          <w:highlight w:val="none"/>
        </w:rPr>
      </w:pPr>
      <w:r>
        <w:rPr>
          <w:rFonts w:ascii="宋体" w:hAnsi="宋体" w:cs="宋体"/>
          <w:color w:val="auto"/>
          <w:sz w:val="22"/>
          <w:szCs w:val="22"/>
          <w:highlight w:val="none"/>
        </w:rPr>
      </w:r>
      <w:r/>
    </w:p>
    <w:p>
      <w:pPr>
        <w:jc w:val="center"/>
        <w:spacing w:line="360" w:lineRule="auto"/>
        <w:rPr>
          <w:rFonts w:ascii="Segoe UI" w:hAnsi="Segoe UI" w:cs="Segoe UI"/>
          <w:color w:val="auto"/>
          <w:szCs w:val="21"/>
          <w:highlight w:val="none"/>
        </w:rPr>
      </w:pPr>
      <w:r>
        <w:rPr>
          <w:rFonts w:ascii="Segoe UI" w:hAnsi="Segoe UI" w:cs="Segoe UI"/>
          <w:color w:val="auto"/>
          <w:szCs w:val="21"/>
          <w:highlight w:val="none"/>
        </w:rPr>
      </w:r>
      <w:r/>
    </w:p>
    <w:sectPr>
      <w:headerReference w:type="default" r:id="rId10"/>
      <w:footerReference w:type="default" r:id="rId13"/>
      <w:footnotePr/>
      <w:endnotePr/>
      <w:type w:val="continuous"/>
      <w:pgSz w:w="11906" w:h="16838" w:orient="portrait"/>
      <w:pgMar w:top="1361" w:right="1361" w:bottom="1361" w:left="136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MS Mincho">
    <w:panose1 w:val="02020603050405090304"/>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华文中宋">
    <w:panose1 w:val="02010600040101010101"/>
  </w:font>
  <w:font w:name="仿宋_GB2312">
    <w:panose1 w:val="02010609060101010101"/>
  </w:font>
  <w:font w:name="黑体">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left" w:pos="5081" w:leader="none"/>
      </w:tabs>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3685" cy="50419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3427" cy="504322"/>
                      </a:xfrm>
                      <a:prstGeom prst="rect">
                        <a:avLst/>
                      </a:prstGeom>
                      <a:noFill/>
                      <a:ln>
                        <a:noFill/>
                      </a:ln>
                    </wps:spPr>
                    <wps:txbx>
                      <w:txbxContent>
                        <w:p>
                          <w:pPr>
                            <w:pStyle w:val="1023"/>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6pt;height:39.7pt;mso-wrap-distance-left:9.0pt;mso-wrap-distance-top:0.0pt;mso-wrap-distance-right:9.0pt;mso-wrap-distance-bottom:0.0pt;visibility:visible;" filled="f" stroked="f">
              <v:textbox inset="0,0,0,0">
                <w:txbxContent>
                  <w:p>
                    <w:pPr>
                      <w:pStyle w:val="1023"/>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50"/>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link w:val="115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3">
    <w:name w:val="Heading 1"/>
    <w:basedOn w:val="712"/>
    <w:next w:val="712"/>
    <w:link w:val="752"/>
    <w:uiPriority w:val="9"/>
    <w:qFormat/>
    <w:pPr>
      <w:jc w:val="center"/>
      <w:keepLines/>
      <w:keepNext/>
      <w:spacing w:line="480" w:lineRule="auto"/>
      <w:outlineLvl w:val="0"/>
    </w:pPr>
    <w:rPr>
      <w:rFonts w:ascii="Arial" w:hAnsi="Arial" w:cs="Arial"/>
      <w:b/>
      <w:sz w:val="44"/>
      <w:szCs w:val="40"/>
    </w:rPr>
  </w:style>
  <w:style w:type="paragraph" w:styleId="714">
    <w:name w:val="Heading 2"/>
    <w:basedOn w:val="712"/>
    <w:next w:val="712"/>
    <w:link w:val="753"/>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54"/>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5"/>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6"/>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57"/>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59"/>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0"/>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right="0" w:firstLine="0"/>
      <w:spacing w:after="57"/>
    </w:pPr>
  </w:style>
  <w:style w:type="paragraph" w:styleId="725">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Body Text"/>
    <w:basedOn w:val="712"/>
    <w:uiPriority w:val="1"/>
    <w:qFormat/>
  </w:style>
  <w:style w:type="paragraph" w:styleId="727">
    <w:name w:val="Body Text Indent"/>
    <w:basedOn w:val="712"/>
    <w:next w:val="728"/>
    <w:uiPriority w:val="0"/>
    <w:qFormat/>
    <w:pPr>
      <w:ind w:firstLine="630"/>
    </w:pPr>
    <w:rPr>
      <w:szCs w:val="20"/>
    </w:rPr>
  </w:style>
  <w:style w:type="paragraph" w:styleId="728">
    <w:name w:val="envelope return"/>
    <w:basedOn w:val="712"/>
    <w:uiPriority w:val="99"/>
    <w:unhideWhenUsed/>
    <w:qFormat/>
    <w:rPr>
      <w:rFonts w:ascii="Arial" w:hAnsi="Arial"/>
    </w:rPr>
  </w:style>
  <w:style w:type="paragraph" w:styleId="729">
    <w:name w:val="toc 5"/>
    <w:basedOn w:val="712"/>
    <w:next w:val="712"/>
    <w:uiPriority w:val="39"/>
    <w:unhideWhenUsed/>
    <w:qFormat/>
    <w:pPr>
      <w:ind w:left="1134" w:right="0" w:firstLine="0"/>
      <w:spacing w:after="57"/>
    </w:pPr>
  </w:style>
  <w:style w:type="paragraph" w:styleId="730">
    <w:name w:val="toc 3"/>
    <w:basedOn w:val="712"/>
    <w:next w:val="712"/>
    <w:uiPriority w:val="39"/>
    <w:unhideWhenUsed/>
    <w:qFormat/>
    <w:pPr>
      <w:ind w:left="567" w:right="0" w:firstLine="0"/>
      <w:spacing w:after="57"/>
    </w:pPr>
  </w:style>
  <w:style w:type="paragraph" w:styleId="731">
    <w:name w:val="Plain Text"/>
    <w:basedOn w:val="712"/>
    <w:uiPriority w:val="0"/>
    <w:unhideWhenUsed/>
    <w:qFormat/>
    <w:rPr>
      <w:rFonts w:ascii="Courier New" w:hAnsi="Courier New"/>
      <w:szCs w:val="20"/>
    </w:rPr>
  </w:style>
  <w:style w:type="paragraph" w:styleId="732">
    <w:name w:val="toc 8"/>
    <w:basedOn w:val="712"/>
    <w:next w:val="712"/>
    <w:uiPriority w:val="39"/>
    <w:unhideWhenUsed/>
    <w:qFormat/>
    <w:pPr>
      <w:ind w:left="1984" w:right="0" w:firstLine="0"/>
      <w:spacing w:after="57"/>
    </w:pPr>
  </w:style>
  <w:style w:type="paragraph" w:styleId="733">
    <w:name w:val="endnote text"/>
    <w:basedOn w:val="712"/>
    <w:link w:val="787"/>
    <w:uiPriority w:val="99"/>
    <w:semiHidden/>
    <w:unhideWhenUsed/>
    <w:qFormat/>
    <w:pPr>
      <w:spacing w:after="0" w:line="240" w:lineRule="auto"/>
    </w:pPr>
    <w:rPr>
      <w:sz w:val="20"/>
    </w:rPr>
  </w:style>
  <w:style w:type="paragraph" w:styleId="734">
    <w:name w:val="Footer"/>
    <w:basedOn w:val="712"/>
    <w:link w:val="766"/>
    <w:uiPriority w:val="99"/>
    <w:unhideWhenUsed/>
    <w:qFormat/>
    <w:pPr>
      <w:spacing w:after="0" w:line="240" w:lineRule="auto"/>
      <w:tabs>
        <w:tab w:val="center" w:pos="7143" w:leader="none"/>
        <w:tab w:val="right" w:pos="14287" w:leader="none"/>
      </w:tabs>
    </w:pPr>
  </w:style>
  <w:style w:type="paragraph" w:styleId="735">
    <w:name w:val="Header"/>
    <w:basedOn w:val="712"/>
    <w:link w:val="765"/>
    <w:uiPriority w:val="99"/>
    <w:unhideWhenUsed/>
    <w:qFormat/>
    <w:pPr>
      <w:spacing w:after="0" w:line="240" w:lineRule="auto"/>
      <w:tabs>
        <w:tab w:val="center" w:pos="7143" w:leader="none"/>
        <w:tab w:val="right" w:pos="14287" w:leader="none"/>
      </w:tabs>
    </w:pPr>
  </w:style>
  <w:style w:type="paragraph" w:styleId="736">
    <w:name w:val="toc 1"/>
    <w:basedOn w:val="712"/>
    <w:next w:val="712"/>
    <w:uiPriority w:val="39"/>
    <w:unhideWhenUsed/>
    <w:qFormat/>
    <w:pPr>
      <w:ind w:left="0" w:right="0" w:firstLine="0"/>
      <w:spacing w:after="57"/>
    </w:pPr>
  </w:style>
  <w:style w:type="paragraph" w:styleId="737">
    <w:name w:val="toc 4"/>
    <w:basedOn w:val="712"/>
    <w:next w:val="712"/>
    <w:uiPriority w:val="39"/>
    <w:unhideWhenUsed/>
    <w:qFormat/>
    <w:pPr>
      <w:ind w:left="850" w:right="0" w:firstLine="0"/>
      <w:spacing w:after="57"/>
    </w:pPr>
  </w:style>
  <w:style w:type="paragraph" w:styleId="738">
    <w:name w:val="Subtitle"/>
    <w:basedOn w:val="712"/>
    <w:next w:val="712"/>
    <w:link w:val="762"/>
    <w:uiPriority w:val="11"/>
    <w:qFormat/>
    <w:pPr>
      <w:spacing w:before="200" w:after="200"/>
    </w:pPr>
    <w:rPr>
      <w:sz w:val="24"/>
      <w:szCs w:val="24"/>
    </w:rPr>
  </w:style>
  <w:style w:type="paragraph" w:styleId="739">
    <w:name w:val="footnote text"/>
    <w:basedOn w:val="712"/>
    <w:link w:val="786"/>
    <w:uiPriority w:val="99"/>
    <w:semiHidden/>
    <w:unhideWhenUsed/>
    <w:qFormat/>
    <w:pPr>
      <w:spacing w:after="40" w:line="240" w:lineRule="auto"/>
    </w:pPr>
    <w:rPr>
      <w:sz w:val="18"/>
    </w:rPr>
  </w:style>
  <w:style w:type="paragraph" w:styleId="740">
    <w:name w:val="toc 6"/>
    <w:basedOn w:val="712"/>
    <w:next w:val="712"/>
    <w:uiPriority w:val="39"/>
    <w:unhideWhenUsed/>
    <w:qFormat/>
    <w:pPr>
      <w:ind w:left="1417" w:right="0" w:firstLine="0"/>
      <w:spacing w:after="57"/>
    </w:pPr>
  </w:style>
  <w:style w:type="paragraph" w:styleId="741">
    <w:name w:val="table of figures"/>
    <w:basedOn w:val="712"/>
    <w:next w:val="712"/>
    <w:uiPriority w:val="99"/>
    <w:unhideWhenUsed/>
    <w:qFormat/>
    <w:pPr>
      <w:spacing w:after="0" w:afterAutospacing="0"/>
    </w:pPr>
  </w:style>
  <w:style w:type="paragraph" w:styleId="742">
    <w:name w:val="toc 2"/>
    <w:basedOn w:val="712"/>
    <w:next w:val="712"/>
    <w:uiPriority w:val="39"/>
    <w:unhideWhenUsed/>
    <w:qFormat/>
    <w:pPr>
      <w:ind w:left="283" w:right="0" w:firstLine="0"/>
      <w:spacing w:after="57"/>
    </w:pPr>
  </w:style>
  <w:style w:type="paragraph" w:styleId="743">
    <w:name w:val="toc 9"/>
    <w:basedOn w:val="712"/>
    <w:next w:val="712"/>
    <w:uiPriority w:val="39"/>
    <w:unhideWhenUsed/>
    <w:qFormat/>
    <w:pPr>
      <w:ind w:left="2268" w:right="0" w:firstLine="0"/>
      <w:spacing w:after="57"/>
    </w:pPr>
  </w:style>
  <w:style w:type="paragraph" w:styleId="744">
    <w:name w:val="Title"/>
    <w:basedOn w:val="712"/>
    <w:next w:val="712"/>
    <w:link w:val="761"/>
    <w:uiPriority w:val="10"/>
    <w:qFormat/>
    <w:pPr>
      <w:contextualSpacing/>
      <w:spacing w:before="300" w:after="200"/>
    </w:pPr>
    <w:rPr>
      <w:sz w:val="48"/>
      <w:szCs w:val="48"/>
    </w:rPr>
  </w:style>
  <w:style w:type="paragraph" w:styleId="745">
    <w:name w:val="Body Text First Indent"/>
    <w:basedOn w:val="726"/>
    <w:uiPriority w:val="99"/>
    <w:qFormat/>
    <w:pPr>
      <w:ind w:firstLine="420"/>
      <w:tabs>
        <w:tab w:val="left" w:pos="567" w:leader="none"/>
      </w:tabs>
    </w:pPr>
  </w:style>
  <w:style w:type="paragraph" w:styleId="746">
    <w:name w:val="Body Text First Indent 2"/>
    <w:basedOn w:val="727"/>
    <w:next w:val="712"/>
    <w:uiPriority w:val="0"/>
    <w:unhideWhenUsed/>
    <w:qFormat/>
    <w:pPr>
      <w:ind w:left="420" w:firstLine="420"/>
      <w:spacing w:after="120"/>
    </w:pPr>
    <w:rPr>
      <w:szCs w:val="24"/>
    </w:rPr>
  </w:style>
  <w:style w:type="table" w:styleId="7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basedOn w:val="722"/>
    <w:uiPriority w:val="99"/>
    <w:unhideWhenUsed/>
    <w:qFormat/>
    <w:rPr>
      <w:vertAlign w:val="superscript"/>
    </w:rPr>
  </w:style>
  <w:style w:type="paragraph" w:styleId="751" w:customStyle="1">
    <w:name w:val="段"/>
    <w:next w:val="712"/>
    <w:uiPriority w:val="0"/>
    <w:qFormat/>
    <w:pPr>
      <w:ind w:firstLine="200"/>
      <w:jc w:val="both"/>
    </w:pPr>
    <w:rPr>
      <w:rFonts w:hint="default" w:ascii="宋体" w:hAnsi="Times New Roman" w:eastAsia="宋体" w:cs="Times New Roman"/>
      <w:sz w:val="21"/>
      <w:lang w:val="en-US" w:eastAsia="zh-CN" w:bidi="ar-SA"/>
    </w:rPr>
  </w:style>
  <w:style w:type="character" w:styleId="752" w:customStyle="1">
    <w:name w:val="Heading 1 Char"/>
    <w:link w:val="713"/>
    <w:uiPriority w:val="9"/>
    <w:qFormat/>
    <w:rPr>
      <w:rFonts w:ascii="Arial" w:hAnsi="Arial" w:eastAsia="宋体" w:cs="Arial"/>
      <w:b/>
      <w:sz w:val="44"/>
      <w:szCs w:val="40"/>
    </w:rPr>
  </w:style>
  <w:style w:type="character" w:styleId="753" w:customStyle="1">
    <w:name w:val="Heading 2 Char"/>
    <w:link w:val="714"/>
    <w:uiPriority w:val="9"/>
    <w:qFormat/>
    <w:rPr>
      <w:rFonts w:ascii="Arial" w:hAnsi="Arial" w:eastAsia="Arial" w:cs="Arial"/>
      <w:sz w:val="34"/>
    </w:rPr>
  </w:style>
  <w:style w:type="character" w:styleId="754" w:customStyle="1">
    <w:name w:val="Heading 3 Char"/>
    <w:link w:val="715"/>
    <w:uiPriority w:val="9"/>
    <w:qFormat/>
    <w:rPr>
      <w:rFonts w:ascii="Arial" w:hAnsi="Arial" w:eastAsia="Arial" w:cs="Arial"/>
      <w:sz w:val="30"/>
      <w:szCs w:val="30"/>
    </w:rPr>
  </w:style>
  <w:style w:type="character" w:styleId="755" w:customStyle="1">
    <w:name w:val="Heading 4 Char"/>
    <w:link w:val="716"/>
    <w:uiPriority w:val="9"/>
    <w:qFormat/>
    <w:rPr>
      <w:rFonts w:ascii="Arial" w:hAnsi="Arial" w:eastAsia="Arial" w:cs="Arial"/>
      <w:b/>
      <w:bCs/>
      <w:sz w:val="26"/>
      <w:szCs w:val="26"/>
    </w:rPr>
  </w:style>
  <w:style w:type="character" w:styleId="756" w:customStyle="1">
    <w:name w:val="Heading 5 Char"/>
    <w:link w:val="717"/>
    <w:uiPriority w:val="9"/>
    <w:qFormat/>
    <w:rPr>
      <w:rFonts w:ascii="Arial" w:hAnsi="Arial" w:eastAsia="Arial" w:cs="Arial"/>
      <w:b/>
      <w:bCs/>
      <w:sz w:val="24"/>
      <w:szCs w:val="24"/>
    </w:rPr>
  </w:style>
  <w:style w:type="character" w:styleId="757" w:customStyle="1">
    <w:name w:val="Heading 6 Char"/>
    <w:link w:val="718"/>
    <w:uiPriority w:val="9"/>
    <w:qFormat/>
    <w:rPr>
      <w:rFonts w:ascii="Arial" w:hAnsi="Arial" w:eastAsia="Arial" w:cs="Arial"/>
      <w:b/>
      <w:bCs/>
      <w:sz w:val="22"/>
      <w:szCs w:val="22"/>
    </w:rPr>
  </w:style>
  <w:style w:type="character" w:styleId="758" w:customStyle="1">
    <w:name w:val="Heading 7 Char"/>
    <w:link w:val="719"/>
    <w:uiPriority w:val="9"/>
    <w:qFormat/>
    <w:rPr>
      <w:rFonts w:ascii="Arial" w:hAnsi="Arial" w:eastAsia="Arial" w:cs="Arial"/>
      <w:b/>
      <w:bCs/>
      <w:i/>
      <w:iCs/>
      <w:sz w:val="22"/>
      <w:szCs w:val="22"/>
    </w:rPr>
  </w:style>
  <w:style w:type="character" w:styleId="759" w:customStyle="1">
    <w:name w:val="Heading 8 Char"/>
    <w:link w:val="720"/>
    <w:uiPriority w:val="9"/>
    <w:qFormat/>
    <w:rPr>
      <w:rFonts w:ascii="Arial" w:hAnsi="Arial" w:eastAsia="Arial" w:cs="Arial"/>
      <w:i/>
      <w:iCs/>
      <w:sz w:val="22"/>
      <w:szCs w:val="22"/>
    </w:rPr>
  </w:style>
  <w:style w:type="character" w:styleId="760" w:customStyle="1">
    <w:name w:val="Heading 9 Char"/>
    <w:link w:val="721"/>
    <w:uiPriority w:val="9"/>
    <w:qFormat/>
    <w:rPr>
      <w:rFonts w:ascii="Arial" w:hAnsi="Arial" w:eastAsia="Arial" w:cs="Arial"/>
      <w:i/>
      <w:iCs/>
      <w:sz w:val="21"/>
      <w:szCs w:val="21"/>
    </w:rPr>
  </w:style>
  <w:style w:type="character" w:styleId="761" w:customStyle="1">
    <w:name w:val="Title Char"/>
    <w:link w:val="744"/>
    <w:uiPriority w:val="10"/>
    <w:qFormat/>
    <w:rPr>
      <w:sz w:val="48"/>
      <w:szCs w:val="48"/>
    </w:rPr>
  </w:style>
  <w:style w:type="character" w:styleId="762" w:customStyle="1">
    <w:name w:val="Subtitle Char"/>
    <w:link w:val="738"/>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link w:val="735"/>
    <w:uiPriority w:val="99"/>
    <w:qFormat/>
  </w:style>
  <w:style w:type="character" w:styleId="766" w:customStyle="1">
    <w:name w:val="Caption Char"/>
    <w:link w:val="734"/>
    <w:uiPriority w:val="99"/>
    <w:qFormat/>
  </w:style>
  <w:style w:type="table" w:styleId="7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link w:val="739"/>
    <w:uiPriority w:val="99"/>
    <w:qFormat/>
    <w:rPr>
      <w:sz w:val="18"/>
    </w:rPr>
  </w:style>
  <w:style w:type="character" w:styleId="787" w:customStyle="1">
    <w:name w:val="Endnote Text Char"/>
    <w:link w:val="733"/>
    <w:uiPriority w:val="99"/>
    <w:qFormat/>
    <w:rPr>
      <w:sz w:val="20"/>
    </w:rPr>
  </w:style>
  <w:style w:type="paragraph" w:styleId="788" w:customStyle="1">
    <w:name w:val="TOC Heading"/>
    <w:uiPriority w:val="39"/>
    <w:unhideWhenUsed/>
    <w:qFormat/>
    <w:rPr>
      <w:rFonts w:hint="default" w:ascii="Times New Roman" w:hAnsi="Times New Roman" w:eastAsia="宋体" w:cs="Times New Roman"/>
    </w:rPr>
  </w:style>
  <w:style w:type="paragraph" w:styleId="789" w:customStyle="1">
    <w:name w:val="标题 112"/>
    <w:basedOn w:val="712"/>
    <w:next w:val="712"/>
    <w:link w:val="800"/>
    <w:uiPriority w:val="9"/>
    <w:qFormat/>
    <w:pPr>
      <w:keepLines/>
      <w:keepNext/>
      <w:spacing w:before="480" w:after="200"/>
      <w:outlineLvl w:val="0"/>
    </w:pPr>
    <w:rPr>
      <w:rFonts w:ascii="Arial" w:hAnsi="Arial" w:eastAsia="Arial" w:cs="Arial"/>
      <w:sz w:val="40"/>
      <w:szCs w:val="40"/>
    </w:rPr>
  </w:style>
  <w:style w:type="paragraph" w:styleId="790" w:customStyle="1">
    <w:name w:val="标题 211"/>
    <w:basedOn w:val="712"/>
    <w:next w:val="712"/>
    <w:link w:val="801"/>
    <w:uiPriority w:val="9"/>
    <w:unhideWhenUsed/>
    <w:qFormat/>
    <w:pPr>
      <w:keepLines/>
      <w:keepNext/>
      <w:spacing w:before="360" w:after="200"/>
      <w:outlineLvl w:val="1"/>
    </w:pPr>
    <w:rPr>
      <w:rFonts w:ascii="Arial" w:hAnsi="Arial" w:eastAsia="Arial" w:cs="Arial"/>
      <w:sz w:val="34"/>
    </w:rPr>
  </w:style>
  <w:style w:type="paragraph" w:styleId="791" w:customStyle="1">
    <w:name w:val="标题 311"/>
    <w:basedOn w:val="712"/>
    <w:next w:val="712"/>
    <w:link w:val="802"/>
    <w:uiPriority w:val="9"/>
    <w:unhideWhenUsed/>
    <w:qFormat/>
    <w:pPr>
      <w:keepLines/>
      <w:keepNext/>
      <w:spacing w:before="320" w:after="200"/>
      <w:outlineLvl w:val="2"/>
    </w:pPr>
    <w:rPr>
      <w:rFonts w:ascii="Arial" w:hAnsi="Arial" w:eastAsia="Arial" w:cs="Arial"/>
      <w:sz w:val="30"/>
      <w:szCs w:val="30"/>
    </w:rPr>
  </w:style>
  <w:style w:type="paragraph" w:styleId="792" w:customStyle="1">
    <w:name w:val="标题 412"/>
    <w:basedOn w:val="712"/>
    <w:next w:val="712"/>
    <w:link w:val="803"/>
    <w:uiPriority w:val="9"/>
    <w:unhideWhenUsed/>
    <w:qFormat/>
    <w:pPr>
      <w:keepLines/>
      <w:keepNext/>
      <w:spacing w:before="320" w:after="200"/>
      <w:outlineLvl w:val="3"/>
    </w:pPr>
    <w:rPr>
      <w:rFonts w:ascii="Arial" w:hAnsi="Arial" w:eastAsia="Arial" w:cs="Arial"/>
      <w:b/>
      <w:bCs/>
      <w:sz w:val="26"/>
      <w:szCs w:val="26"/>
    </w:rPr>
  </w:style>
  <w:style w:type="paragraph" w:styleId="793" w:customStyle="1">
    <w:name w:val="标题 51"/>
    <w:basedOn w:val="712"/>
    <w:next w:val="712"/>
    <w:link w:val="804"/>
    <w:uiPriority w:val="9"/>
    <w:unhideWhenUsed/>
    <w:qFormat/>
    <w:pPr>
      <w:keepLines/>
      <w:keepNext/>
      <w:spacing w:before="320" w:after="200"/>
      <w:outlineLvl w:val="4"/>
    </w:pPr>
    <w:rPr>
      <w:rFonts w:ascii="Arial" w:hAnsi="Arial" w:eastAsia="Arial" w:cs="Arial"/>
      <w:b/>
      <w:bCs/>
      <w:sz w:val="24"/>
      <w:szCs w:val="24"/>
    </w:rPr>
  </w:style>
  <w:style w:type="paragraph" w:styleId="794" w:customStyle="1">
    <w:name w:val="标题 61"/>
    <w:basedOn w:val="712"/>
    <w:next w:val="712"/>
    <w:link w:val="805"/>
    <w:uiPriority w:val="9"/>
    <w:unhideWhenUsed/>
    <w:qFormat/>
    <w:pPr>
      <w:keepLines/>
      <w:keepNext/>
      <w:spacing w:before="320" w:after="200"/>
      <w:outlineLvl w:val="5"/>
    </w:pPr>
    <w:rPr>
      <w:rFonts w:ascii="Arial" w:hAnsi="Arial" w:eastAsia="Arial" w:cs="Arial"/>
      <w:b/>
      <w:bCs/>
      <w:sz w:val="22"/>
    </w:rPr>
  </w:style>
  <w:style w:type="paragraph" w:styleId="795" w:customStyle="1">
    <w:name w:val="标题 71"/>
    <w:basedOn w:val="712"/>
    <w:next w:val="712"/>
    <w:link w:val="806"/>
    <w:uiPriority w:val="9"/>
    <w:unhideWhenUsed/>
    <w:qFormat/>
    <w:pPr>
      <w:keepLines/>
      <w:keepNext/>
      <w:spacing w:before="320" w:after="200"/>
      <w:outlineLvl w:val="6"/>
    </w:pPr>
    <w:rPr>
      <w:rFonts w:ascii="Arial" w:hAnsi="Arial" w:eastAsia="Arial" w:cs="Arial"/>
      <w:b/>
      <w:bCs/>
      <w:i/>
      <w:iCs/>
      <w:sz w:val="22"/>
    </w:rPr>
  </w:style>
  <w:style w:type="paragraph" w:styleId="796" w:customStyle="1">
    <w:name w:val="标题 81"/>
    <w:basedOn w:val="712"/>
    <w:next w:val="712"/>
    <w:link w:val="807"/>
    <w:uiPriority w:val="9"/>
    <w:unhideWhenUsed/>
    <w:qFormat/>
    <w:pPr>
      <w:keepLines/>
      <w:keepNext/>
      <w:spacing w:before="320" w:after="200"/>
      <w:outlineLvl w:val="7"/>
    </w:pPr>
    <w:rPr>
      <w:rFonts w:ascii="Arial" w:hAnsi="Arial" w:eastAsia="Arial" w:cs="Arial"/>
      <w:i/>
      <w:iCs/>
      <w:sz w:val="22"/>
    </w:rPr>
  </w:style>
  <w:style w:type="paragraph" w:styleId="797" w:customStyle="1">
    <w:name w:val="标题 91"/>
    <w:basedOn w:val="712"/>
    <w:next w:val="712"/>
    <w:link w:val="808"/>
    <w:uiPriority w:val="9"/>
    <w:unhideWhenUsed/>
    <w:qFormat/>
    <w:pPr>
      <w:keepLines/>
      <w:keepNext/>
      <w:spacing w:before="320" w:after="200"/>
      <w:outlineLvl w:val="8"/>
    </w:pPr>
    <w:rPr>
      <w:rFonts w:ascii="Arial" w:hAnsi="Arial" w:eastAsia="Arial" w:cs="Arial"/>
      <w:i/>
      <w:iCs/>
      <w:szCs w:val="21"/>
    </w:rPr>
  </w:style>
  <w:style w:type="character" w:styleId="798" w:customStyle="1">
    <w:name w:val="默认段落字体111"/>
    <w:link w:val="712"/>
    <w:uiPriority w:val="1"/>
    <w:unhideWhenUsed/>
    <w:qFormat/>
  </w:style>
  <w:style w:type="table" w:styleId="799" w:customStyle="1">
    <w:name w:val="普通表格11"/>
    <w:uiPriority w:val="99"/>
    <w:unhideWhenUsed/>
    <w:qFormat/>
    <w:tblPr/>
  </w:style>
  <w:style w:type="character" w:styleId="800" w:customStyle="1">
    <w:name w:val="标题 1 字符"/>
    <w:link w:val="789"/>
    <w:uiPriority w:val="9"/>
    <w:qFormat/>
    <w:rPr>
      <w:rFonts w:ascii="Arial" w:hAnsi="Arial" w:eastAsia="Arial" w:cs="Arial"/>
      <w:sz w:val="40"/>
      <w:szCs w:val="40"/>
    </w:rPr>
  </w:style>
  <w:style w:type="character" w:styleId="801" w:customStyle="1">
    <w:name w:val="标题 2 字符"/>
    <w:link w:val="790"/>
    <w:uiPriority w:val="9"/>
    <w:qFormat/>
    <w:rPr>
      <w:rFonts w:ascii="Arial" w:hAnsi="Arial" w:eastAsia="Arial" w:cs="Arial"/>
      <w:sz w:val="34"/>
    </w:rPr>
  </w:style>
  <w:style w:type="character" w:styleId="802" w:customStyle="1">
    <w:name w:val="标题 3 字符"/>
    <w:link w:val="791"/>
    <w:uiPriority w:val="9"/>
    <w:qFormat/>
    <w:rPr>
      <w:rFonts w:ascii="Arial" w:hAnsi="Arial" w:eastAsia="Arial" w:cs="Arial"/>
      <w:sz w:val="30"/>
      <w:szCs w:val="30"/>
    </w:rPr>
  </w:style>
  <w:style w:type="character" w:styleId="803" w:customStyle="1">
    <w:name w:val="标题 4 字符"/>
    <w:link w:val="792"/>
    <w:uiPriority w:val="9"/>
    <w:qFormat/>
    <w:rPr>
      <w:rFonts w:ascii="Arial" w:hAnsi="Arial" w:eastAsia="Arial" w:cs="Arial"/>
      <w:b/>
      <w:bCs/>
      <w:sz w:val="26"/>
      <w:szCs w:val="26"/>
    </w:rPr>
  </w:style>
  <w:style w:type="character" w:styleId="804" w:customStyle="1">
    <w:name w:val="标题 5 字符"/>
    <w:link w:val="793"/>
    <w:uiPriority w:val="9"/>
    <w:qFormat/>
    <w:rPr>
      <w:rFonts w:ascii="Arial" w:hAnsi="Arial" w:eastAsia="Arial" w:cs="Arial"/>
      <w:b/>
      <w:bCs/>
      <w:sz w:val="24"/>
      <w:szCs w:val="24"/>
    </w:rPr>
  </w:style>
  <w:style w:type="character" w:styleId="805" w:customStyle="1">
    <w:name w:val="标题 6 字符"/>
    <w:link w:val="794"/>
    <w:uiPriority w:val="9"/>
    <w:qFormat/>
    <w:rPr>
      <w:rFonts w:ascii="Arial" w:hAnsi="Arial" w:eastAsia="Arial" w:cs="Arial"/>
      <w:b/>
      <w:bCs/>
      <w:sz w:val="22"/>
      <w:szCs w:val="22"/>
    </w:rPr>
  </w:style>
  <w:style w:type="character" w:styleId="806" w:customStyle="1">
    <w:name w:val="标题 7 字符"/>
    <w:link w:val="795"/>
    <w:uiPriority w:val="9"/>
    <w:qFormat/>
    <w:rPr>
      <w:rFonts w:ascii="Arial" w:hAnsi="Arial" w:eastAsia="Arial" w:cs="Arial"/>
      <w:b/>
      <w:bCs/>
      <w:i/>
      <w:iCs/>
      <w:sz w:val="22"/>
      <w:szCs w:val="22"/>
    </w:rPr>
  </w:style>
  <w:style w:type="character" w:styleId="807" w:customStyle="1">
    <w:name w:val="标题 8 字符"/>
    <w:link w:val="796"/>
    <w:uiPriority w:val="9"/>
    <w:qFormat/>
    <w:rPr>
      <w:rFonts w:ascii="Arial" w:hAnsi="Arial" w:eastAsia="Arial" w:cs="Arial"/>
      <w:i/>
      <w:iCs/>
      <w:sz w:val="22"/>
      <w:szCs w:val="22"/>
    </w:rPr>
  </w:style>
  <w:style w:type="character" w:styleId="808" w:customStyle="1">
    <w:name w:val="标题 9 字符"/>
    <w:link w:val="797"/>
    <w:uiPriority w:val="9"/>
    <w:qFormat/>
    <w:rPr>
      <w:rFonts w:ascii="Arial" w:hAnsi="Arial" w:eastAsia="Arial" w:cs="Arial"/>
      <w:i/>
      <w:iCs/>
      <w:sz w:val="21"/>
      <w:szCs w:val="21"/>
    </w:rPr>
  </w:style>
  <w:style w:type="paragraph" w:styleId="809" w:customStyle="1">
    <w:name w:val="目录 711"/>
    <w:basedOn w:val="712"/>
    <w:next w:val="712"/>
    <w:uiPriority w:val="39"/>
    <w:unhideWhenUsed/>
    <w:qFormat/>
    <w:pPr>
      <w:ind w:left="1701"/>
      <w:spacing w:after="57"/>
    </w:pPr>
  </w:style>
  <w:style w:type="paragraph" w:styleId="810" w:customStyle="1">
    <w:name w:val="正文缩进12"/>
    <w:basedOn w:val="712"/>
    <w:next w:val="712"/>
    <w:uiPriority w:val="0"/>
    <w:qFormat/>
    <w:pPr>
      <w:ind w:firstLine="420"/>
      <w:jc w:val="left"/>
    </w:pPr>
    <w:rPr>
      <w:rFonts w:ascii="Times New Roman" w:hAnsi="Times New Roman" w:eastAsia="宋体" w:cs="Times New Roman"/>
      <w:sz w:val="24"/>
      <w:szCs w:val="21"/>
    </w:rPr>
  </w:style>
  <w:style w:type="paragraph" w:styleId="811" w:customStyle="1">
    <w:name w:val="题注11"/>
    <w:basedOn w:val="712"/>
    <w:next w:val="712"/>
    <w:uiPriority w:val="35"/>
    <w:unhideWhenUsed/>
    <w:qFormat/>
    <w:pPr>
      <w:spacing w:line="276" w:lineRule="auto"/>
    </w:pPr>
    <w:rPr>
      <w:b/>
      <w:bCs/>
      <w:color w:val="4f81bd"/>
      <w:sz w:val="18"/>
      <w:szCs w:val="18"/>
    </w:rPr>
  </w:style>
  <w:style w:type="paragraph" w:styleId="812" w:customStyle="1">
    <w:name w:val="文档结构图11"/>
    <w:basedOn w:val="712"/>
    <w:uiPriority w:val="0"/>
    <w:semiHidden/>
    <w:qFormat/>
    <w:pPr>
      <w:shd w:val="clear" w:color="auto" w:fill="000080"/>
    </w:pPr>
  </w:style>
  <w:style w:type="paragraph" w:styleId="813" w:customStyle="1">
    <w:name w:val="批注文字11"/>
    <w:basedOn w:val="712"/>
    <w:link w:val="814"/>
    <w:uiPriority w:val="99"/>
    <w:unhideWhenUsed/>
    <w:qFormat/>
    <w:pPr>
      <w:jc w:val="left"/>
    </w:pPr>
  </w:style>
  <w:style w:type="character" w:styleId="814" w:customStyle="1">
    <w:name w:val="批注文字 字符"/>
    <w:basedOn w:val="798"/>
    <w:link w:val="813"/>
    <w:uiPriority w:val="99"/>
    <w:semiHidden/>
    <w:qFormat/>
    <w:rPr>
      <w:sz w:val="21"/>
      <w:szCs w:val="22"/>
    </w:rPr>
  </w:style>
  <w:style w:type="paragraph" w:styleId="815" w:customStyle="1">
    <w:name w:val="正文文本11"/>
    <w:basedOn w:val="712"/>
    <w:next w:val="816"/>
    <w:uiPriority w:val="0"/>
    <w:qFormat/>
    <w:pPr>
      <w:tabs>
        <w:tab w:val="left" w:pos="5250" w:leader="none"/>
      </w:tabs>
    </w:pPr>
    <w:rPr>
      <w:sz w:val="28"/>
    </w:rPr>
  </w:style>
  <w:style w:type="paragraph" w:styleId="816" w:customStyle="1">
    <w:name w:val="目录 511"/>
    <w:basedOn w:val="712"/>
    <w:next w:val="712"/>
    <w:uiPriority w:val="39"/>
    <w:unhideWhenUsed/>
    <w:qFormat/>
    <w:pPr>
      <w:ind w:left="1134"/>
      <w:spacing w:after="57"/>
    </w:pPr>
  </w:style>
  <w:style w:type="paragraph" w:styleId="817" w:customStyle="1">
    <w:name w:val="正文文本缩进12"/>
    <w:basedOn w:val="712"/>
    <w:uiPriority w:val="0"/>
    <w:qFormat/>
    <w:pPr>
      <w:ind w:left="420"/>
      <w:spacing w:after="120"/>
    </w:pPr>
    <w:rPr>
      <w:szCs w:val="21"/>
    </w:rPr>
  </w:style>
  <w:style w:type="paragraph" w:styleId="818" w:customStyle="1">
    <w:name w:val="文本块1"/>
    <w:basedOn w:val="712"/>
    <w:uiPriority w:val="0"/>
    <w:qFormat/>
    <w:pPr>
      <w:ind w:left="420" w:right="33"/>
      <w:jc w:val="left"/>
    </w:pPr>
    <w:rPr>
      <w:sz w:val="24"/>
    </w:rPr>
  </w:style>
  <w:style w:type="paragraph" w:styleId="819" w:customStyle="1">
    <w:name w:val="目录 311"/>
    <w:basedOn w:val="712"/>
    <w:next w:val="712"/>
    <w:uiPriority w:val="39"/>
    <w:unhideWhenUsed/>
    <w:qFormat/>
    <w:pPr>
      <w:ind w:left="567"/>
      <w:spacing w:after="57"/>
    </w:pPr>
  </w:style>
  <w:style w:type="paragraph" w:styleId="820" w:customStyle="1">
    <w:name w:val="纯文本1112"/>
    <w:basedOn w:val="712"/>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21" w:customStyle="1">
    <w:name w:val="目录 811"/>
    <w:basedOn w:val="712"/>
    <w:next w:val="712"/>
    <w:uiPriority w:val="39"/>
    <w:unhideWhenUsed/>
    <w:qFormat/>
    <w:pPr>
      <w:ind w:left="1984"/>
      <w:spacing w:after="57"/>
    </w:pPr>
  </w:style>
  <w:style w:type="paragraph" w:styleId="822" w:customStyle="1">
    <w:name w:val="尾注文本1"/>
    <w:basedOn w:val="712"/>
    <w:link w:val="823"/>
    <w:uiPriority w:val="99"/>
    <w:unhideWhenUsed/>
    <w:qFormat/>
    <w:rPr>
      <w:sz w:val="20"/>
    </w:rPr>
  </w:style>
  <w:style w:type="character" w:styleId="823" w:customStyle="1">
    <w:name w:val="尾注文本 字符"/>
    <w:link w:val="822"/>
    <w:uiPriority w:val="99"/>
    <w:qFormat/>
    <w:rPr>
      <w:sz w:val="20"/>
    </w:rPr>
  </w:style>
  <w:style w:type="paragraph" w:styleId="824" w:customStyle="1">
    <w:name w:val="批注框文本11"/>
    <w:basedOn w:val="712"/>
    <w:link w:val="825"/>
    <w:uiPriority w:val="99"/>
    <w:unhideWhenUsed/>
    <w:qFormat/>
    <w:rPr>
      <w:sz w:val="18"/>
      <w:szCs w:val="18"/>
    </w:rPr>
  </w:style>
  <w:style w:type="character" w:styleId="825" w:customStyle="1">
    <w:name w:val="批注框文本 字符"/>
    <w:basedOn w:val="798"/>
    <w:link w:val="824"/>
    <w:uiPriority w:val="99"/>
    <w:semiHidden/>
    <w:qFormat/>
    <w:rPr>
      <w:sz w:val="18"/>
      <w:szCs w:val="18"/>
    </w:rPr>
  </w:style>
  <w:style w:type="paragraph" w:styleId="826" w:customStyle="1">
    <w:name w:val="页脚11"/>
    <w:basedOn w:val="712"/>
    <w:link w:val="827"/>
    <w:uiPriority w:val="99"/>
    <w:unhideWhenUsed/>
    <w:qFormat/>
    <w:pPr>
      <w:tabs>
        <w:tab w:val="center" w:pos="7143" w:leader="none"/>
        <w:tab w:val="right" w:pos="14287" w:leader="none"/>
      </w:tabs>
    </w:pPr>
  </w:style>
  <w:style w:type="character" w:styleId="827" w:customStyle="1">
    <w:name w:val="页脚 字符"/>
    <w:link w:val="826"/>
    <w:uiPriority w:val="99"/>
    <w:qFormat/>
  </w:style>
  <w:style w:type="paragraph" w:styleId="828" w:customStyle="1">
    <w:name w:val="页眉11"/>
    <w:basedOn w:val="712"/>
    <w:link w:val="829"/>
    <w:uiPriority w:val="99"/>
    <w:unhideWhenUsed/>
    <w:qFormat/>
    <w:pPr>
      <w:tabs>
        <w:tab w:val="center" w:pos="7143" w:leader="none"/>
        <w:tab w:val="right" w:pos="14287" w:leader="none"/>
      </w:tabs>
    </w:pPr>
  </w:style>
  <w:style w:type="character" w:styleId="829" w:customStyle="1">
    <w:name w:val="页眉 字符"/>
    <w:link w:val="828"/>
    <w:uiPriority w:val="99"/>
    <w:qFormat/>
  </w:style>
  <w:style w:type="paragraph" w:styleId="830" w:customStyle="1">
    <w:name w:val="目录 112"/>
    <w:basedOn w:val="712"/>
    <w:next w:val="712"/>
    <w:uiPriority w:val="39"/>
    <w:unhideWhenUsed/>
    <w:qFormat/>
    <w:pPr>
      <w:spacing w:after="57"/>
    </w:pPr>
  </w:style>
  <w:style w:type="paragraph" w:styleId="831" w:customStyle="1">
    <w:name w:val="目录 411"/>
    <w:basedOn w:val="712"/>
    <w:next w:val="712"/>
    <w:uiPriority w:val="39"/>
    <w:unhideWhenUsed/>
    <w:qFormat/>
    <w:pPr>
      <w:ind w:left="850"/>
      <w:spacing w:after="57"/>
    </w:pPr>
  </w:style>
  <w:style w:type="paragraph" w:styleId="832" w:customStyle="1">
    <w:name w:val="副标题1"/>
    <w:basedOn w:val="712"/>
    <w:next w:val="712"/>
    <w:link w:val="833"/>
    <w:uiPriority w:val="11"/>
    <w:qFormat/>
    <w:pPr>
      <w:spacing w:before="200" w:after="200"/>
    </w:pPr>
    <w:rPr>
      <w:sz w:val="24"/>
      <w:szCs w:val="24"/>
    </w:rPr>
  </w:style>
  <w:style w:type="character" w:styleId="833" w:customStyle="1">
    <w:name w:val="副标题 字符"/>
    <w:link w:val="832"/>
    <w:uiPriority w:val="11"/>
    <w:qFormat/>
    <w:rPr>
      <w:sz w:val="24"/>
      <w:szCs w:val="24"/>
    </w:rPr>
  </w:style>
  <w:style w:type="paragraph" w:styleId="834" w:customStyle="1">
    <w:name w:val="脚注文本11"/>
    <w:basedOn w:val="712"/>
    <w:link w:val="835"/>
    <w:uiPriority w:val="99"/>
    <w:unhideWhenUsed/>
    <w:qFormat/>
    <w:pPr>
      <w:spacing w:after="40"/>
    </w:pPr>
    <w:rPr>
      <w:sz w:val="18"/>
    </w:rPr>
  </w:style>
  <w:style w:type="character" w:styleId="835" w:customStyle="1">
    <w:name w:val="脚注文本 字符"/>
    <w:link w:val="834"/>
    <w:uiPriority w:val="99"/>
    <w:qFormat/>
    <w:rPr>
      <w:sz w:val="18"/>
    </w:rPr>
  </w:style>
  <w:style w:type="paragraph" w:styleId="836" w:customStyle="1">
    <w:name w:val="目录 611"/>
    <w:basedOn w:val="712"/>
    <w:next w:val="712"/>
    <w:uiPriority w:val="39"/>
    <w:unhideWhenUsed/>
    <w:qFormat/>
    <w:pPr>
      <w:ind w:left="1417"/>
      <w:spacing w:after="57"/>
    </w:pPr>
  </w:style>
  <w:style w:type="paragraph" w:styleId="837" w:customStyle="1">
    <w:name w:val="图表目录1"/>
    <w:basedOn w:val="712"/>
    <w:next w:val="712"/>
    <w:uiPriority w:val="99"/>
    <w:unhideWhenUsed/>
    <w:qFormat/>
  </w:style>
  <w:style w:type="paragraph" w:styleId="838" w:customStyle="1">
    <w:name w:val="目录 211"/>
    <w:basedOn w:val="712"/>
    <w:next w:val="712"/>
    <w:uiPriority w:val="39"/>
    <w:unhideWhenUsed/>
    <w:qFormat/>
    <w:pPr>
      <w:ind w:left="283"/>
      <w:spacing w:after="57"/>
    </w:pPr>
  </w:style>
  <w:style w:type="paragraph" w:styleId="839" w:customStyle="1">
    <w:name w:val="目录 911"/>
    <w:basedOn w:val="712"/>
    <w:next w:val="712"/>
    <w:uiPriority w:val="39"/>
    <w:unhideWhenUsed/>
    <w:qFormat/>
    <w:pPr>
      <w:ind w:left="2268"/>
      <w:spacing w:after="57"/>
    </w:pPr>
  </w:style>
  <w:style w:type="paragraph" w:styleId="840" w:customStyle="1">
    <w:name w:val="普通(网站)11"/>
    <w:basedOn w:val="841"/>
    <w:uiPriority w:val="99"/>
    <w:unhideWhenUsed/>
    <w:qFormat/>
    <w:rPr>
      <w:sz w:val="24"/>
    </w:rPr>
  </w:style>
  <w:style w:type="paragraph" w:styleId="841" w:customStyle="1">
    <w:name w:val="正文11"/>
    <w:next w:val="84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42" w:customStyle="1">
    <w:name w:val="目录 11"/>
    <w:basedOn w:val="841"/>
    <w:next w:val="841"/>
    <w:uiPriority w:val="0"/>
    <w:qFormat/>
    <w:pPr>
      <w:spacing w:line="360" w:lineRule="auto"/>
      <w:tabs>
        <w:tab w:val="right" w:pos="9060" w:leader="dot"/>
      </w:tabs>
    </w:pPr>
    <w:rPr>
      <w:sz w:val="24"/>
      <w:szCs w:val="24"/>
    </w:rPr>
  </w:style>
  <w:style w:type="paragraph" w:styleId="843" w:customStyle="1">
    <w:name w:val="标题11"/>
    <w:basedOn w:val="712"/>
    <w:next w:val="712"/>
    <w:link w:val="844"/>
    <w:uiPriority w:val="10"/>
    <w:qFormat/>
    <w:pPr>
      <w:contextualSpacing/>
      <w:spacing w:before="300" w:after="200"/>
    </w:pPr>
    <w:rPr>
      <w:sz w:val="48"/>
      <w:szCs w:val="48"/>
    </w:rPr>
  </w:style>
  <w:style w:type="character" w:styleId="844" w:customStyle="1">
    <w:name w:val="标题 字符"/>
    <w:link w:val="843"/>
    <w:uiPriority w:val="10"/>
    <w:qFormat/>
    <w:rPr>
      <w:sz w:val="48"/>
      <w:szCs w:val="48"/>
    </w:rPr>
  </w:style>
  <w:style w:type="paragraph" w:styleId="845" w:customStyle="1">
    <w:name w:val="批注主题11"/>
    <w:basedOn w:val="813"/>
    <w:next w:val="813"/>
    <w:link w:val="846"/>
    <w:uiPriority w:val="99"/>
    <w:unhideWhenUsed/>
    <w:qFormat/>
    <w:rPr>
      <w:b/>
      <w:bCs/>
    </w:rPr>
  </w:style>
  <w:style w:type="character" w:styleId="846" w:customStyle="1">
    <w:name w:val="批注主题 字符"/>
    <w:basedOn w:val="814"/>
    <w:link w:val="845"/>
    <w:uiPriority w:val="99"/>
    <w:semiHidden/>
    <w:qFormat/>
    <w:rPr>
      <w:b/>
      <w:bCs/>
      <w:sz w:val="21"/>
      <w:szCs w:val="22"/>
    </w:rPr>
  </w:style>
  <w:style w:type="paragraph" w:styleId="847" w:customStyle="1">
    <w:name w:val="正文首行缩进11"/>
    <w:basedOn w:val="815"/>
    <w:uiPriority w:val="0"/>
    <w:qFormat/>
    <w:pPr>
      <w:ind w:firstLine="420"/>
    </w:pPr>
  </w:style>
  <w:style w:type="table" w:styleId="848" w:customStyle="1">
    <w:name w:val="网格型11"/>
    <w:uiPriority w:val="59"/>
    <w:qFormat/>
    <w:tblPr/>
  </w:style>
  <w:style w:type="character" w:styleId="849" w:customStyle="1">
    <w:name w:val="尾注引用1"/>
    <w:link w:val="712"/>
    <w:uiPriority w:val="99"/>
    <w:unhideWhenUsed/>
    <w:qFormat/>
    <w:rPr>
      <w:vertAlign w:val="superscript"/>
    </w:rPr>
  </w:style>
  <w:style w:type="character" w:styleId="850" w:customStyle="1">
    <w:name w:val="已访问的超链接11"/>
    <w:basedOn w:val="798"/>
    <w:link w:val="712"/>
    <w:uiPriority w:val="99"/>
    <w:unhideWhenUsed/>
    <w:qFormat/>
    <w:rPr>
      <w:color w:val="333333"/>
      <w:u w:val="none"/>
    </w:rPr>
  </w:style>
  <w:style w:type="character" w:styleId="851" w:customStyle="1">
    <w:name w:val="超链接11"/>
    <w:basedOn w:val="798"/>
    <w:link w:val="712"/>
    <w:uiPriority w:val="99"/>
    <w:unhideWhenUsed/>
    <w:qFormat/>
    <w:rPr>
      <w:color w:val="333333"/>
      <w:u w:val="none"/>
    </w:rPr>
  </w:style>
  <w:style w:type="character" w:styleId="852" w:customStyle="1">
    <w:name w:val="批注引用11"/>
    <w:basedOn w:val="798"/>
    <w:link w:val="712"/>
    <w:uiPriority w:val="99"/>
    <w:unhideWhenUsed/>
    <w:qFormat/>
    <w:rPr>
      <w:sz w:val="21"/>
      <w:szCs w:val="21"/>
    </w:rPr>
  </w:style>
  <w:style w:type="character" w:styleId="853" w:customStyle="1">
    <w:name w:val="脚注引用11"/>
    <w:link w:val="712"/>
    <w:uiPriority w:val="99"/>
    <w:unhideWhenUsed/>
    <w:qFormat/>
    <w:rPr>
      <w:vertAlign w:val="superscript"/>
    </w:rPr>
  </w:style>
  <w:style w:type="character" w:styleId="854" w:customStyle="1">
    <w:name w:val="标题 3 Char"/>
    <w:link w:val="855"/>
    <w:uiPriority w:val="99"/>
    <w:qFormat/>
    <w:rPr>
      <w:rFonts w:ascii="Times New Roman" w:hAnsi="黑体" w:eastAsia="黑体" w:cs="Times New Roman"/>
      <w:sz w:val="24"/>
      <w:szCs w:val="24"/>
    </w:rPr>
  </w:style>
  <w:style w:type="paragraph" w:styleId="855" w:customStyle="1">
    <w:name w:val="标题 31"/>
    <w:basedOn w:val="712"/>
    <w:next w:val="712"/>
    <w:link w:val="854"/>
    <w:uiPriority w:val="99"/>
    <w:qFormat/>
    <w:pPr>
      <w:ind w:firstLine="137"/>
      <w:keepLines/>
      <w:keepNext/>
      <w:spacing w:before="20" w:after="20" w:line="415" w:lineRule="auto"/>
      <w:outlineLvl w:val="2"/>
    </w:pPr>
    <w:rPr>
      <w:rFonts w:hAnsi="黑体" w:eastAsia="黑体"/>
      <w:sz w:val="24"/>
      <w:szCs w:val="24"/>
    </w:rPr>
  </w:style>
  <w:style w:type="paragraph" w:styleId="856" w:customStyle="1">
    <w:name w:val="正文文本1"/>
    <w:basedOn w:val="712"/>
    <w:next w:val="857"/>
    <w:link w:val="859"/>
    <w:uiPriority w:val="99"/>
    <w:qFormat/>
    <w:rPr>
      <w:rFonts w:ascii="华文中宋" w:hAnsi="Calibri" w:eastAsia="华文中宋"/>
      <w:bCs/>
      <w:sz w:val="28"/>
      <w:szCs w:val="24"/>
    </w:rPr>
  </w:style>
  <w:style w:type="paragraph" w:styleId="857" w:customStyle="1">
    <w:name w:val="一级条标题"/>
    <w:basedOn w:val="858"/>
    <w:next w:val="751"/>
    <w:uiPriority w:val="0"/>
    <w:qFormat/>
    <w:pPr>
      <w:tabs>
        <w:tab w:val="left" w:pos="1200" w:leader="none"/>
      </w:tabs>
      <w:outlineLvl w:val="2"/>
    </w:pPr>
    <w:rPr>
      <w:rFonts w:eastAsia="黑体"/>
      <w:sz w:val="21"/>
      <w:lang w:val="en-US" w:eastAsia="zh-CN" w:bidi="ar-SA"/>
    </w:rPr>
  </w:style>
  <w:style w:type="paragraph" w:styleId="858" w:customStyle="1">
    <w:name w:val="章标题"/>
    <w:next w:val="71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59" w:customStyle="1">
    <w:name w:val="正文文本 Char"/>
    <w:link w:val="856"/>
    <w:uiPriority w:val="99"/>
    <w:qFormat/>
    <w:rPr>
      <w:rFonts w:ascii="华文中宋" w:hAnsi="Calibri" w:eastAsia="华文中宋" w:cs="Times New Roman"/>
      <w:bCs/>
      <w:sz w:val="28"/>
      <w:szCs w:val="24"/>
    </w:rPr>
  </w:style>
  <w:style w:type="paragraph" w:styleId="860"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861" w:customStyle="1">
    <w:name w:val="NormalCharacter1"/>
    <w:link w:val="712"/>
    <w:uiPriority w:val="0"/>
    <w:qFormat/>
    <w:rPr>
      <w:rFonts w:ascii="Times New Roman" w:hAnsi="Times New Roman" w:eastAsia="宋体" w:cs="Times New Roman"/>
      <w:sz w:val="21"/>
      <w:szCs w:val="22"/>
      <w:lang w:val="en-US" w:eastAsia="zh-CN" w:bidi="ar-SA"/>
    </w:rPr>
  </w:style>
  <w:style w:type="paragraph" w:styleId="862">
    <w:name w:val="List Paragraph"/>
    <w:basedOn w:val="712"/>
    <w:uiPriority w:val="34"/>
    <w:qFormat/>
    <w:pPr>
      <w:contextualSpacing/>
      <w:ind w:left="720"/>
    </w:pPr>
  </w:style>
  <w:style w:type="paragraph" w:styleId="863">
    <w:name w:val="No Spacing"/>
    <w:uiPriority w:val="1"/>
    <w:qFormat/>
    <w:rPr>
      <w:rFonts w:hint="default" w:ascii="Times New Roman" w:hAnsi="Times New Roman" w:eastAsia="宋体" w:cs="Times New Roman"/>
      <w:lang w:val="en-US" w:eastAsia="zh-CN" w:bidi="ar-SA"/>
    </w:rPr>
  </w:style>
  <w:style w:type="paragraph" w:styleId="864">
    <w:name w:val="Quote"/>
    <w:basedOn w:val="712"/>
    <w:next w:val="712"/>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712"/>
    <w:next w:val="712"/>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Footer Char"/>
    <w:link w:val="712"/>
    <w:uiPriority w:val="99"/>
    <w:qFormat/>
  </w:style>
  <w:style w:type="table" w:styleId="869" w:customStyle="1">
    <w:name w:val="Table Grid Light"/>
    <w:uiPriority w:val="59"/>
    <w:qFormat/>
    <w:tblPr/>
  </w:style>
  <w:style w:type="table" w:styleId="870" w:customStyle="1">
    <w:name w:val="无格式表格 11"/>
    <w:uiPriority w:val="59"/>
    <w:qFormat/>
    <w:tblPr/>
  </w:style>
  <w:style w:type="table" w:styleId="871" w:customStyle="1">
    <w:name w:val="无格式表格 21"/>
    <w:uiPriority w:val="59"/>
    <w:qFormat/>
    <w:tblPr/>
  </w:style>
  <w:style w:type="table" w:styleId="872" w:customStyle="1">
    <w:name w:val="无格式表格 31"/>
    <w:uiPriority w:val="99"/>
    <w:qFormat/>
    <w:tblPr/>
  </w:style>
  <w:style w:type="table" w:styleId="873" w:customStyle="1">
    <w:name w:val="无格式表格 41"/>
    <w:uiPriority w:val="99"/>
    <w:qFormat/>
    <w:tblPr/>
  </w:style>
  <w:style w:type="table" w:styleId="874" w:customStyle="1">
    <w:name w:val="无格式表格 51"/>
    <w:uiPriority w:val="99"/>
    <w:qFormat/>
    <w:tblPr/>
  </w:style>
  <w:style w:type="table" w:styleId="875" w:customStyle="1">
    <w:name w:val="网格表 1 浅色1"/>
    <w:uiPriority w:val="99"/>
    <w:qFormat/>
    <w:tblPr/>
  </w:style>
  <w:style w:type="table" w:styleId="876" w:customStyle="1">
    <w:name w:val="Grid Table 1 Light - Accent 1"/>
    <w:uiPriority w:val="99"/>
    <w:qFormat/>
    <w:tblPr/>
  </w:style>
  <w:style w:type="table" w:styleId="877" w:customStyle="1">
    <w:name w:val="Grid Table 1 Light - Accent 2"/>
    <w:uiPriority w:val="99"/>
    <w:qFormat/>
    <w:tblPr/>
  </w:style>
  <w:style w:type="table" w:styleId="878" w:customStyle="1">
    <w:name w:val="Grid Table 1 Light - Accent 3"/>
    <w:uiPriority w:val="99"/>
    <w:qFormat/>
    <w:tblPr/>
  </w:style>
  <w:style w:type="table" w:styleId="879" w:customStyle="1">
    <w:name w:val="Grid Table 1 Light - Accent 4"/>
    <w:uiPriority w:val="99"/>
    <w:qFormat/>
    <w:tblPr/>
  </w:style>
  <w:style w:type="table" w:styleId="880" w:customStyle="1">
    <w:name w:val="Grid Table 1 Light - Accent 5"/>
    <w:uiPriority w:val="99"/>
    <w:qFormat/>
    <w:tblPr/>
  </w:style>
  <w:style w:type="table" w:styleId="881" w:customStyle="1">
    <w:name w:val="Grid Table 1 Light - Accent 6"/>
    <w:uiPriority w:val="99"/>
    <w:qFormat/>
    <w:tblPr/>
  </w:style>
  <w:style w:type="table" w:styleId="882" w:customStyle="1">
    <w:name w:val="网格表 21"/>
    <w:uiPriority w:val="99"/>
    <w:qFormat/>
    <w:tblPr/>
  </w:style>
  <w:style w:type="table" w:styleId="883" w:customStyle="1">
    <w:name w:val="Grid Table 2 - Accent 1"/>
    <w:uiPriority w:val="99"/>
    <w:qFormat/>
    <w:tblPr/>
  </w:style>
  <w:style w:type="table" w:styleId="884" w:customStyle="1">
    <w:name w:val="Grid Table 2 - Accent 2"/>
    <w:uiPriority w:val="99"/>
    <w:qFormat/>
    <w:tblPr/>
  </w:style>
  <w:style w:type="table" w:styleId="885" w:customStyle="1">
    <w:name w:val="Grid Table 2 - Accent 3"/>
    <w:uiPriority w:val="99"/>
    <w:qFormat/>
    <w:tblPr/>
  </w:style>
  <w:style w:type="table" w:styleId="886" w:customStyle="1">
    <w:name w:val="Grid Table 2 - Accent 4"/>
    <w:uiPriority w:val="99"/>
    <w:qFormat/>
    <w:tblPr/>
  </w:style>
  <w:style w:type="table" w:styleId="887" w:customStyle="1">
    <w:name w:val="Grid Table 2 - Accent 5"/>
    <w:uiPriority w:val="99"/>
    <w:qFormat/>
    <w:tblPr/>
  </w:style>
  <w:style w:type="table" w:styleId="888" w:customStyle="1">
    <w:name w:val="Grid Table 2 - Accent 6"/>
    <w:uiPriority w:val="99"/>
    <w:qFormat/>
    <w:tblPr/>
  </w:style>
  <w:style w:type="table" w:styleId="889" w:customStyle="1">
    <w:name w:val="网格表 31"/>
    <w:uiPriority w:val="99"/>
    <w:qFormat/>
    <w:tblPr/>
  </w:style>
  <w:style w:type="table" w:styleId="890" w:customStyle="1">
    <w:name w:val="Grid Table 3 - Accent 1"/>
    <w:uiPriority w:val="99"/>
    <w:qFormat/>
    <w:tblPr/>
  </w:style>
  <w:style w:type="table" w:styleId="891" w:customStyle="1">
    <w:name w:val="Grid Table 3 - Accent 2"/>
    <w:uiPriority w:val="99"/>
    <w:qFormat/>
    <w:tblPr/>
  </w:style>
  <w:style w:type="table" w:styleId="892" w:customStyle="1">
    <w:name w:val="Grid Table 3 - Accent 3"/>
    <w:uiPriority w:val="99"/>
    <w:qFormat/>
    <w:tblPr/>
  </w:style>
  <w:style w:type="table" w:styleId="893" w:customStyle="1">
    <w:name w:val="Grid Table 3 - Accent 4"/>
    <w:uiPriority w:val="99"/>
    <w:qFormat/>
    <w:tblPr/>
  </w:style>
  <w:style w:type="table" w:styleId="894" w:customStyle="1">
    <w:name w:val="Grid Table 3 - Accent 5"/>
    <w:uiPriority w:val="99"/>
    <w:qFormat/>
    <w:tblPr/>
  </w:style>
  <w:style w:type="table" w:styleId="895" w:customStyle="1">
    <w:name w:val="Grid Table 3 - Accent 6"/>
    <w:uiPriority w:val="99"/>
    <w:qFormat/>
    <w:tblPr/>
  </w:style>
  <w:style w:type="table" w:styleId="896" w:customStyle="1">
    <w:name w:val="网格表 41"/>
    <w:uiPriority w:val="59"/>
    <w:qFormat/>
    <w:tblPr/>
  </w:style>
  <w:style w:type="table" w:styleId="897" w:customStyle="1">
    <w:name w:val="Grid Table 4 - Accent 1"/>
    <w:uiPriority w:val="59"/>
    <w:qFormat/>
    <w:tblPr/>
  </w:style>
  <w:style w:type="table" w:styleId="898" w:customStyle="1">
    <w:name w:val="Grid Table 4 - Accent 2"/>
    <w:uiPriority w:val="59"/>
    <w:qFormat/>
    <w:tblPr/>
  </w:style>
  <w:style w:type="table" w:styleId="899" w:customStyle="1">
    <w:name w:val="Grid Table 4 - Accent 3"/>
    <w:uiPriority w:val="59"/>
    <w:qFormat/>
    <w:tblPr/>
  </w:style>
  <w:style w:type="table" w:styleId="900" w:customStyle="1">
    <w:name w:val="Grid Table 4 - Accent 4"/>
    <w:uiPriority w:val="59"/>
    <w:qFormat/>
    <w:tblPr/>
  </w:style>
  <w:style w:type="table" w:styleId="901" w:customStyle="1">
    <w:name w:val="Grid Table 4 - Accent 5"/>
    <w:uiPriority w:val="59"/>
    <w:qFormat/>
    <w:tblPr/>
  </w:style>
  <w:style w:type="table" w:styleId="902" w:customStyle="1">
    <w:name w:val="Grid Table 4 - Accent 6"/>
    <w:uiPriority w:val="59"/>
    <w:qFormat/>
    <w:tblPr/>
  </w:style>
  <w:style w:type="table" w:styleId="903" w:customStyle="1">
    <w:name w:val="网格表 5 深色1"/>
    <w:uiPriority w:val="99"/>
    <w:qFormat/>
    <w:tblPr/>
  </w:style>
  <w:style w:type="table" w:styleId="904" w:customStyle="1">
    <w:name w:val="Grid Table 5 Dark- Accent 1"/>
    <w:uiPriority w:val="99"/>
    <w:qFormat/>
    <w:tblPr/>
  </w:style>
  <w:style w:type="table" w:styleId="905" w:customStyle="1">
    <w:name w:val="Grid Table 5 Dark - Accent 2"/>
    <w:uiPriority w:val="99"/>
    <w:qFormat/>
    <w:tblPr/>
  </w:style>
  <w:style w:type="table" w:styleId="906" w:customStyle="1">
    <w:name w:val="Grid Table 5 Dark - Accent 3"/>
    <w:uiPriority w:val="99"/>
    <w:qFormat/>
    <w:tblPr/>
  </w:style>
  <w:style w:type="table" w:styleId="907" w:customStyle="1">
    <w:name w:val="Grid Table 5 Dark- Accent 4"/>
    <w:uiPriority w:val="99"/>
    <w:qFormat/>
    <w:tblPr/>
  </w:style>
  <w:style w:type="table" w:styleId="908" w:customStyle="1">
    <w:name w:val="Grid Table 5 Dark - Accent 5"/>
    <w:uiPriority w:val="99"/>
    <w:qFormat/>
    <w:tblPr/>
  </w:style>
  <w:style w:type="table" w:styleId="909" w:customStyle="1">
    <w:name w:val="Grid Table 5 Dark - Accent 6"/>
    <w:uiPriority w:val="99"/>
    <w:qFormat/>
    <w:tblPr/>
  </w:style>
  <w:style w:type="table" w:styleId="910" w:customStyle="1">
    <w:name w:val="网格表 6 彩色1"/>
    <w:uiPriority w:val="99"/>
    <w:qFormat/>
    <w:tblPr/>
  </w:style>
  <w:style w:type="table" w:styleId="911" w:customStyle="1">
    <w:name w:val="Grid Table 6 Colorful - Accent 1"/>
    <w:uiPriority w:val="99"/>
    <w:qFormat/>
    <w:tblPr/>
  </w:style>
  <w:style w:type="table" w:styleId="912" w:customStyle="1">
    <w:name w:val="Grid Table 6 Colorful - Accent 2"/>
    <w:uiPriority w:val="99"/>
    <w:qFormat/>
    <w:tblPr/>
  </w:style>
  <w:style w:type="table" w:styleId="913" w:customStyle="1">
    <w:name w:val="Grid Table 6 Colorful - Accent 3"/>
    <w:uiPriority w:val="99"/>
    <w:qFormat/>
    <w:tblPr/>
  </w:style>
  <w:style w:type="table" w:styleId="914" w:customStyle="1">
    <w:name w:val="Grid Table 6 Colorful - Accent 4"/>
    <w:uiPriority w:val="99"/>
    <w:qFormat/>
    <w:tblPr/>
  </w:style>
  <w:style w:type="table" w:styleId="915" w:customStyle="1">
    <w:name w:val="Grid Table 6 Colorful - Accent 5"/>
    <w:uiPriority w:val="99"/>
    <w:qFormat/>
    <w:tblPr/>
  </w:style>
  <w:style w:type="table" w:styleId="916" w:customStyle="1">
    <w:name w:val="Grid Table 6 Colorful - Accent 6"/>
    <w:uiPriority w:val="99"/>
    <w:qFormat/>
    <w:tblPr/>
  </w:style>
  <w:style w:type="table" w:styleId="917" w:customStyle="1">
    <w:name w:val="网格表 7 彩色1"/>
    <w:uiPriority w:val="99"/>
    <w:qFormat/>
    <w:tblPr/>
  </w:style>
  <w:style w:type="table" w:styleId="918" w:customStyle="1">
    <w:name w:val="Grid Table 7 Colorful - Accent 1"/>
    <w:uiPriority w:val="99"/>
    <w:qFormat/>
    <w:tblPr/>
  </w:style>
  <w:style w:type="table" w:styleId="919" w:customStyle="1">
    <w:name w:val="Grid Table 7 Colorful - Accent 2"/>
    <w:uiPriority w:val="99"/>
    <w:qFormat/>
    <w:tblPr/>
  </w:style>
  <w:style w:type="table" w:styleId="920" w:customStyle="1">
    <w:name w:val="Grid Table 7 Colorful - Accent 3"/>
    <w:uiPriority w:val="99"/>
    <w:qFormat/>
    <w:tblPr/>
  </w:style>
  <w:style w:type="table" w:styleId="921" w:customStyle="1">
    <w:name w:val="Grid Table 7 Colorful - Accent 4"/>
    <w:uiPriority w:val="99"/>
    <w:qFormat/>
    <w:tblPr/>
  </w:style>
  <w:style w:type="table" w:styleId="922" w:customStyle="1">
    <w:name w:val="Grid Table 7 Colorful - Accent 5"/>
    <w:uiPriority w:val="99"/>
    <w:qFormat/>
    <w:tblPr/>
  </w:style>
  <w:style w:type="table" w:styleId="923" w:customStyle="1">
    <w:name w:val="Grid Table 7 Colorful - Accent 6"/>
    <w:uiPriority w:val="99"/>
    <w:qFormat/>
    <w:tblPr/>
  </w:style>
  <w:style w:type="table" w:styleId="924" w:customStyle="1">
    <w:name w:val="清单表 1 浅色1"/>
    <w:uiPriority w:val="99"/>
    <w:qFormat/>
    <w:tblPr/>
  </w:style>
  <w:style w:type="table" w:styleId="925" w:customStyle="1">
    <w:name w:val="List Table 1 Light - Accent 1"/>
    <w:uiPriority w:val="99"/>
    <w:qFormat/>
    <w:tblPr/>
  </w:style>
  <w:style w:type="table" w:styleId="926" w:customStyle="1">
    <w:name w:val="List Table 1 Light - Accent 2"/>
    <w:uiPriority w:val="99"/>
    <w:qFormat/>
    <w:tblPr/>
  </w:style>
  <w:style w:type="table" w:styleId="927" w:customStyle="1">
    <w:name w:val="List Table 1 Light - Accent 3"/>
    <w:uiPriority w:val="99"/>
    <w:qFormat/>
    <w:tblPr/>
  </w:style>
  <w:style w:type="table" w:styleId="928" w:customStyle="1">
    <w:name w:val="List Table 1 Light - Accent 4"/>
    <w:uiPriority w:val="99"/>
    <w:qFormat/>
    <w:tblPr/>
  </w:style>
  <w:style w:type="table" w:styleId="929" w:customStyle="1">
    <w:name w:val="List Table 1 Light - Accent 5"/>
    <w:uiPriority w:val="99"/>
    <w:qFormat/>
    <w:tblPr/>
  </w:style>
  <w:style w:type="table" w:styleId="930" w:customStyle="1">
    <w:name w:val="List Table 1 Light - Accent 6"/>
    <w:uiPriority w:val="99"/>
    <w:qFormat/>
    <w:tblPr/>
  </w:style>
  <w:style w:type="table" w:styleId="931" w:customStyle="1">
    <w:name w:val="清单表 21"/>
    <w:uiPriority w:val="99"/>
    <w:qFormat/>
    <w:tblPr/>
  </w:style>
  <w:style w:type="table" w:styleId="932" w:customStyle="1">
    <w:name w:val="List Table 2 - Accent 1"/>
    <w:uiPriority w:val="99"/>
    <w:qFormat/>
    <w:tblPr/>
  </w:style>
  <w:style w:type="table" w:styleId="933" w:customStyle="1">
    <w:name w:val="List Table 2 - Accent 2"/>
    <w:uiPriority w:val="99"/>
    <w:qFormat/>
    <w:tblPr/>
  </w:style>
  <w:style w:type="table" w:styleId="934" w:customStyle="1">
    <w:name w:val="List Table 2 - Accent 3"/>
    <w:uiPriority w:val="99"/>
    <w:qFormat/>
    <w:tblPr/>
  </w:style>
  <w:style w:type="table" w:styleId="935" w:customStyle="1">
    <w:name w:val="List Table 2 - Accent 4"/>
    <w:uiPriority w:val="99"/>
    <w:qFormat/>
    <w:tblPr/>
  </w:style>
  <w:style w:type="table" w:styleId="936" w:customStyle="1">
    <w:name w:val="List Table 2 - Accent 5"/>
    <w:uiPriority w:val="99"/>
    <w:qFormat/>
    <w:tblPr/>
  </w:style>
  <w:style w:type="table" w:styleId="937" w:customStyle="1">
    <w:name w:val="List Table 2 - Accent 6"/>
    <w:uiPriority w:val="99"/>
    <w:qFormat/>
    <w:tblPr/>
  </w:style>
  <w:style w:type="table" w:styleId="938" w:customStyle="1">
    <w:name w:val="清单表 31"/>
    <w:uiPriority w:val="99"/>
    <w:qFormat/>
    <w:tblPr/>
  </w:style>
  <w:style w:type="table" w:styleId="939" w:customStyle="1">
    <w:name w:val="List Table 3 - Accent 1"/>
    <w:uiPriority w:val="99"/>
    <w:qFormat/>
    <w:tblPr/>
  </w:style>
  <w:style w:type="table" w:styleId="940" w:customStyle="1">
    <w:name w:val="List Table 3 - Accent 2"/>
    <w:uiPriority w:val="99"/>
    <w:qFormat/>
    <w:tblPr/>
  </w:style>
  <w:style w:type="table" w:styleId="941" w:customStyle="1">
    <w:name w:val="List Table 3 - Accent 3"/>
    <w:uiPriority w:val="99"/>
    <w:qFormat/>
    <w:tblPr/>
  </w:style>
  <w:style w:type="table" w:styleId="942" w:customStyle="1">
    <w:name w:val="List Table 3 - Accent 4"/>
    <w:uiPriority w:val="99"/>
    <w:qFormat/>
    <w:tblPr/>
  </w:style>
  <w:style w:type="table" w:styleId="943" w:customStyle="1">
    <w:name w:val="List Table 3 - Accent 5"/>
    <w:uiPriority w:val="99"/>
    <w:qFormat/>
    <w:tblPr/>
  </w:style>
  <w:style w:type="table" w:styleId="944" w:customStyle="1">
    <w:name w:val="List Table 3 - Accent 6"/>
    <w:uiPriority w:val="99"/>
    <w:qFormat/>
    <w:tblPr/>
  </w:style>
  <w:style w:type="table" w:styleId="945" w:customStyle="1">
    <w:name w:val="清单表 41"/>
    <w:uiPriority w:val="99"/>
    <w:qFormat/>
    <w:tblPr/>
  </w:style>
  <w:style w:type="table" w:styleId="946" w:customStyle="1">
    <w:name w:val="List Table 4 - Accent 1"/>
    <w:uiPriority w:val="99"/>
    <w:qFormat/>
    <w:tblPr/>
  </w:style>
  <w:style w:type="table" w:styleId="947" w:customStyle="1">
    <w:name w:val="List Table 4 - Accent 2"/>
    <w:uiPriority w:val="99"/>
    <w:qFormat/>
    <w:tblPr/>
  </w:style>
  <w:style w:type="table" w:styleId="948" w:customStyle="1">
    <w:name w:val="List Table 4 - Accent 3"/>
    <w:uiPriority w:val="99"/>
    <w:qFormat/>
    <w:tblPr/>
  </w:style>
  <w:style w:type="table" w:styleId="949" w:customStyle="1">
    <w:name w:val="List Table 4 - Accent 4"/>
    <w:uiPriority w:val="99"/>
    <w:qFormat/>
    <w:tblPr/>
  </w:style>
  <w:style w:type="table" w:styleId="950" w:customStyle="1">
    <w:name w:val="List Table 4 - Accent 5"/>
    <w:uiPriority w:val="99"/>
    <w:qFormat/>
    <w:tblPr/>
  </w:style>
  <w:style w:type="table" w:styleId="951" w:customStyle="1">
    <w:name w:val="List Table 4 - Accent 6"/>
    <w:uiPriority w:val="99"/>
    <w:qFormat/>
    <w:tblPr/>
  </w:style>
  <w:style w:type="table" w:styleId="952" w:customStyle="1">
    <w:name w:val="清单表 5 深色1"/>
    <w:uiPriority w:val="99"/>
    <w:qFormat/>
    <w:tblPr/>
  </w:style>
  <w:style w:type="table" w:styleId="953" w:customStyle="1">
    <w:name w:val="List Table 5 Dark - Accent 1"/>
    <w:uiPriority w:val="99"/>
    <w:qFormat/>
    <w:tblPr/>
  </w:style>
  <w:style w:type="table" w:styleId="954" w:customStyle="1">
    <w:name w:val="List Table 5 Dark - Accent 2"/>
    <w:uiPriority w:val="99"/>
    <w:qFormat/>
    <w:tblPr/>
  </w:style>
  <w:style w:type="table" w:styleId="955" w:customStyle="1">
    <w:name w:val="List Table 5 Dark - Accent 3"/>
    <w:uiPriority w:val="99"/>
    <w:qFormat/>
    <w:tblPr/>
  </w:style>
  <w:style w:type="table" w:styleId="956" w:customStyle="1">
    <w:name w:val="List Table 5 Dark - Accent 4"/>
    <w:uiPriority w:val="99"/>
    <w:qFormat/>
    <w:tblPr/>
  </w:style>
  <w:style w:type="table" w:styleId="957" w:customStyle="1">
    <w:name w:val="List Table 5 Dark - Accent 5"/>
    <w:uiPriority w:val="99"/>
    <w:qFormat/>
    <w:tblPr/>
  </w:style>
  <w:style w:type="table" w:styleId="958" w:customStyle="1">
    <w:name w:val="List Table 5 Dark - Accent 6"/>
    <w:uiPriority w:val="99"/>
    <w:qFormat/>
    <w:tblPr/>
  </w:style>
  <w:style w:type="table" w:styleId="959" w:customStyle="1">
    <w:name w:val="清单表 6 彩色1"/>
    <w:uiPriority w:val="99"/>
    <w:qFormat/>
    <w:tblPr/>
  </w:style>
  <w:style w:type="table" w:styleId="960" w:customStyle="1">
    <w:name w:val="List Table 6 Colorful - Accent 1"/>
    <w:uiPriority w:val="99"/>
    <w:qFormat/>
    <w:tblPr/>
  </w:style>
  <w:style w:type="table" w:styleId="961" w:customStyle="1">
    <w:name w:val="List Table 6 Colorful - Accent 2"/>
    <w:uiPriority w:val="99"/>
    <w:qFormat/>
    <w:tblPr/>
  </w:style>
  <w:style w:type="table" w:styleId="962" w:customStyle="1">
    <w:name w:val="List Table 6 Colorful - Accent 3"/>
    <w:uiPriority w:val="99"/>
    <w:qFormat/>
    <w:tblPr/>
  </w:style>
  <w:style w:type="table" w:styleId="963" w:customStyle="1">
    <w:name w:val="List Table 6 Colorful - Accent 4"/>
    <w:uiPriority w:val="99"/>
    <w:qFormat/>
    <w:tblPr/>
  </w:style>
  <w:style w:type="table" w:styleId="964" w:customStyle="1">
    <w:name w:val="List Table 6 Colorful - Accent 5"/>
    <w:uiPriority w:val="99"/>
    <w:qFormat/>
    <w:tblPr/>
  </w:style>
  <w:style w:type="table" w:styleId="965" w:customStyle="1">
    <w:name w:val="List Table 6 Colorful - Accent 6"/>
    <w:uiPriority w:val="99"/>
    <w:qFormat/>
    <w:tblPr/>
  </w:style>
  <w:style w:type="table" w:styleId="966" w:customStyle="1">
    <w:name w:val="清单表 7 彩色1"/>
    <w:uiPriority w:val="99"/>
    <w:qFormat/>
    <w:tblPr/>
  </w:style>
  <w:style w:type="table" w:styleId="967" w:customStyle="1">
    <w:name w:val="List Table 7 Colorful - Accent 1"/>
    <w:uiPriority w:val="99"/>
    <w:qFormat/>
    <w:tblPr/>
  </w:style>
  <w:style w:type="table" w:styleId="968" w:customStyle="1">
    <w:name w:val="List Table 7 Colorful - Accent 2"/>
    <w:uiPriority w:val="99"/>
    <w:qFormat/>
    <w:tblPr/>
  </w:style>
  <w:style w:type="table" w:styleId="969" w:customStyle="1">
    <w:name w:val="List Table 7 Colorful - Accent 3"/>
    <w:uiPriority w:val="99"/>
    <w:qFormat/>
    <w:tblPr/>
  </w:style>
  <w:style w:type="table" w:styleId="970" w:customStyle="1">
    <w:name w:val="List Table 7 Colorful - Accent 4"/>
    <w:uiPriority w:val="99"/>
    <w:qFormat/>
    <w:tblPr/>
  </w:style>
  <w:style w:type="table" w:styleId="971" w:customStyle="1">
    <w:name w:val="List Table 7 Colorful - Accent 5"/>
    <w:uiPriority w:val="99"/>
    <w:qFormat/>
    <w:tblPr/>
  </w:style>
  <w:style w:type="table" w:styleId="972" w:customStyle="1">
    <w:name w:val="List Table 7 Colorful - Accent 6"/>
    <w:uiPriority w:val="99"/>
    <w:qFormat/>
    <w:tblPr/>
  </w:style>
  <w:style w:type="table" w:styleId="973" w:customStyle="1">
    <w:name w:val="Lined - Accent"/>
    <w:uiPriority w:val="99"/>
    <w:qFormat/>
    <w:rPr>
      <w:color w:val="404040"/>
    </w:rPr>
    <w:tblPr/>
  </w:style>
  <w:style w:type="table" w:styleId="974" w:customStyle="1">
    <w:name w:val="Lined - Accent 1"/>
    <w:uiPriority w:val="99"/>
    <w:qFormat/>
    <w:rPr>
      <w:color w:val="404040"/>
    </w:rPr>
    <w:tblPr/>
  </w:style>
  <w:style w:type="table" w:styleId="975" w:customStyle="1">
    <w:name w:val="Lined - Accent 2"/>
    <w:uiPriority w:val="99"/>
    <w:qFormat/>
    <w:rPr>
      <w:color w:val="404040"/>
    </w:rPr>
    <w:tblPr/>
  </w:style>
  <w:style w:type="table" w:styleId="976" w:customStyle="1">
    <w:name w:val="Lined - Accent 3"/>
    <w:uiPriority w:val="99"/>
    <w:qFormat/>
    <w:rPr>
      <w:color w:val="404040"/>
    </w:rPr>
    <w:tblPr/>
  </w:style>
  <w:style w:type="table" w:styleId="977" w:customStyle="1">
    <w:name w:val="Lined - Accent 4"/>
    <w:uiPriority w:val="99"/>
    <w:qFormat/>
    <w:rPr>
      <w:color w:val="404040"/>
    </w:rPr>
    <w:tblPr/>
  </w:style>
  <w:style w:type="table" w:styleId="978" w:customStyle="1">
    <w:name w:val="Lined - Accent 5"/>
    <w:uiPriority w:val="99"/>
    <w:qFormat/>
    <w:rPr>
      <w:color w:val="404040"/>
    </w:rPr>
    <w:tblPr/>
  </w:style>
  <w:style w:type="table" w:styleId="979" w:customStyle="1">
    <w:name w:val="Lined - Accent 6"/>
    <w:uiPriority w:val="99"/>
    <w:qFormat/>
    <w:rPr>
      <w:color w:val="404040"/>
    </w:rPr>
    <w:tblPr/>
  </w:style>
  <w:style w:type="table" w:styleId="980" w:customStyle="1">
    <w:name w:val="Bordered &amp; Lined - Accent"/>
    <w:uiPriority w:val="99"/>
    <w:qFormat/>
    <w:rPr>
      <w:color w:val="404040"/>
    </w:rPr>
    <w:tblPr/>
  </w:style>
  <w:style w:type="table" w:styleId="981" w:customStyle="1">
    <w:name w:val="Bordered &amp; Lined - Accent 1"/>
    <w:uiPriority w:val="99"/>
    <w:qFormat/>
    <w:rPr>
      <w:color w:val="404040"/>
    </w:rPr>
    <w:tblPr/>
  </w:style>
  <w:style w:type="table" w:styleId="982" w:customStyle="1">
    <w:name w:val="Bordered &amp; Lined - Accent 2"/>
    <w:uiPriority w:val="99"/>
    <w:qFormat/>
    <w:rPr>
      <w:color w:val="404040"/>
    </w:rPr>
    <w:tblPr/>
  </w:style>
  <w:style w:type="table" w:styleId="983" w:customStyle="1">
    <w:name w:val="Bordered &amp; Lined - Accent 3"/>
    <w:uiPriority w:val="99"/>
    <w:qFormat/>
    <w:rPr>
      <w:color w:val="404040"/>
    </w:rPr>
    <w:tblPr/>
  </w:style>
  <w:style w:type="table" w:styleId="984" w:customStyle="1">
    <w:name w:val="Bordered &amp; Lined - Accent 4"/>
    <w:uiPriority w:val="99"/>
    <w:qFormat/>
    <w:rPr>
      <w:color w:val="404040"/>
    </w:rPr>
    <w:tblPr/>
  </w:style>
  <w:style w:type="table" w:styleId="985" w:customStyle="1">
    <w:name w:val="Bordered &amp; Lined - Accent 5"/>
    <w:uiPriority w:val="99"/>
    <w:qFormat/>
    <w:rPr>
      <w:color w:val="404040"/>
    </w:rPr>
    <w:tblPr/>
  </w:style>
  <w:style w:type="table" w:styleId="986" w:customStyle="1">
    <w:name w:val="Bordered &amp; Lined - Accent 6"/>
    <w:uiPriority w:val="99"/>
    <w:qFormat/>
    <w:rPr>
      <w:color w:val="404040"/>
    </w:rPr>
    <w:tblPr/>
  </w:style>
  <w:style w:type="table" w:styleId="987" w:customStyle="1">
    <w:name w:val="Bordered"/>
    <w:uiPriority w:val="99"/>
    <w:qFormat/>
    <w:tblPr/>
  </w:style>
  <w:style w:type="table" w:styleId="988" w:customStyle="1">
    <w:name w:val="Bordered - Accent 1"/>
    <w:uiPriority w:val="99"/>
    <w:qFormat/>
    <w:tblPr/>
  </w:style>
  <w:style w:type="table" w:styleId="989" w:customStyle="1">
    <w:name w:val="Bordered - Accent 2"/>
    <w:uiPriority w:val="99"/>
    <w:qFormat/>
    <w:tblPr/>
  </w:style>
  <w:style w:type="table" w:styleId="990" w:customStyle="1">
    <w:name w:val="Bordered - Accent 3"/>
    <w:uiPriority w:val="99"/>
    <w:qFormat/>
    <w:tblPr/>
  </w:style>
  <w:style w:type="table" w:styleId="991" w:customStyle="1">
    <w:name w:val="Bordered - Accent 4"/>
    <w:uiPriority w:val="99"/>
    <w:qFormat/>
    <w:tblPr/>
  </w:style>
  <w:style w:type="table" w:styleId="992" w:customStyle="1">
    <w:name w:val="Bordered - Accent 5"/>
    <w:uiPriority w:val="99"/>
    <w:qFormat/>
    <w:tblPr/>
  </w:style>
  <w:style w:type="table" w:styleId="993" w:customStyle="1">
    <w:name w:val="Bordered - Accent 6"/>
    <w:uiPriority w:val="99"/>
    <w:qFormat/>
    <w:tblPr/>
  </w:style>
  <w:style w:type="paragraph" w:styleId="994" w:customStyle="1">
    <w:name w:val="TOC 标题1"/>
    <w:uiPriority w:val="39"/>
    <w:unhideWhenUsed/>
    <w:qFormat/>
    <w:rPr>
      <w:rFonts w:hint="default" w:ascii="Times New Roman" w:hAnsi="Times New Roman" w:eastAsia="宋体" w:cs="Times New Roman"/>
      <w:lang w:val="en-US" w:eastAsia="zh-CN" w:bidi="ar-SA"/>
    </w:rPr>
  </w:style>
  <w:style w:type="paragraph" w:styleId="995" w:customStyle="1">
    <w:name w:val="标题 111"/>
    <w:basedOn w:val="712"/>
    <w:next w:val="712"/>
    <w:link w:val="996"/>
    <w:uiPriority w:val="99"/>
    <w:qFormat/>
    <w:pPr>
      <w:jc w:val="left"/>
      <w:keepNext/>
      <w:outlineLvl w:val="0"/>
    </w:pPr>
    <w:rPr>
      <w:rFonts w:ascii="楷体_GB2312" w:hAnsi="楷体_GB2312" w:eastAsia="楷体_GB2312"/>
      <w:b/>
      <w:sz w:val="28"/>
      <w:szCs w:val="24"/>
    </w:rPr>
  </w:style>
  <w:style w:type="character" w:styleId="996" w:customStyle="1">
    <w:name w:val="标题 1 Char"/>
    <w:link w:val="995"/>
    <w:uiPriority w:val="99"/>
    <w:qFormat/>
    <w:rPr>
      <w:rFonts w:ascii="楷体_GB2312" w:hAnsi="楷体_GB2312" w:eastAsia="楷体_GB2312" w:cs="Times New Roman"/>
      <w:b/>
      <w:sz w:val="28"/>
      <w:szCs w:val="24"/>
    </w:rPr>
  </w:style>
  <w:style w:type="paragraph" w:styleId="997" w:customStyle="1">
    <w:name w:val="标题 21"/>
    <w:basedOn w:val="712"/>
    <w:next w:val="712"/>
    <w:link w:val="998"/>
    <w:uiPriority w:val="99"/>
    <w:qFormat/>
    <w:pPr>
      <w:keepLines/>
      <w:keepNext/>
      <w:spacing w:before="260" w:after="260" w:line="416" w:lineRule="auto"/>
      <w:outlineLvl w:val="1"/>
    </w:pPr>
    <w:rPr>
      <w:rFonts w:ascii="Arial" w:hAnsi="Arial" w:eastAsia="黑体"/>
      <w:b/>
      <w:bCs/>
      <w:sz w:val="32"/>
      <w:szCs w:val="32"/>
    </w:rPr>
  </w:style>
  <w:style w:type="character" w:styleId="998" w:customStyle="1">
    <w:name w:val="标题 2 Char"/>
    <w:link w:val="997"/>
    <w:uiPriority w:val="99"/>
    <w:qFormat/>
    <w:rPr>
      <w:rFonts w:ascii="Arial" w:hAnsi="Arial" w:eastAsia="黑体" w:cs="Arial"/>
      <w:b/>
      <w:bCs/>
      <w:sz w:val="32"/>
      <w:szCs w:val="32"/>
    </w:rPr>
  </w:style>
  <w:style w:type="paragraph" w:styleId="999" w:customStyle="1">
    <w:name w:val="标题 411"/>
    <w:basedOn w:val="712"/>
    <w:next w:val="712"/>
    <w:link w:val="1000"/>
    <w:uiPriority w:val="0"/>
    <w:qFormat/>
    <w:pPr>
      <w:keepLines/>
      <w:keepNext/>
      <w:spacing w:before="280" w:after="290" w:line="376" w:lineRule="auto"/>
      <w:outlineLvl w:val="3"/>
    </w:pPr>
    <w:rPr>
      <w:rFonts w:ascii="Cambria" w:hAnsi="Cambria"/>
      <w:b/>
      <w:bCs/>
      <w:sz w:val="28"/>
      <w:szCs w:val="28"/>
    </w:rPr>
  </w:style>
  <w:style w:type="character" w:styleId="1000" w:customStyle="1">
    <w:name w:val="标题 4 Char"/>
    <w:link w:val="999"/>
    <w:uiPriority w:val="0"/>
    <w:qFormat/>
    <w:rPr>
      <w:rFonts w:ascii="Cambria" w:hAnsi="Cambria" w:eastAsia="宋体" w:cs="Times New Roman"/>
      <w:b/>
      <w:bCs/>
      <w:sz w:val="28"/>
      <w:szCs w:val="28"/>
    </w:rPr>
  </w:style>
  <w:style w:type="character" w:styleId="1001" w:customStyle="1">
    <w:name w:val="默认段落字体1"/>
    <w:link w:val="712"/>
    <w:uiPriority w:val="1"/>
    <w:unhideWhenUsed/>
    <w:qFormat/>
  </w:style>
  <w:style w:type="table" w:styleId="1002" w:customStyle="1">
    <w:name w:val="普通表格1"/>
    <w:uiPriority w:val="99"/>
    <w:unhideWhenUsed/>
    <w:qFormat/>
    <w:tblPr/>
  </w:style>
  <w:style w:type="paragraph" w:styleId="1003" w:customStyle="1">
    <w:name w:val="目录 71"/>
    <w:basedOn w:val="712"/>
    <w:next w:val="712"/>
    <w:uiPriority w:val="99"/>
    <w:semiHidden/>
    <w:qFormat/>
    <w:pPr>
      <w:ind w:left="2520"/>
    </w:pPr>
    <w:rPr>
      <w:szCs w:val="21"/>
    </w:rPr>
  </w:style>
  <w:style w:type="paragraph" w:styleId="1004" w:customStyle="1">
    <w:name w:val="正文缩进11"/>
    <w:basedOn w:val="712"/>
    <w:next w:val="712"/>
    <w:uiPriority w:val="0"/>
    <w:qFormat/>
    <w:pPr>
      <w:ind w:firstLine="420"/>
      <w:jc w:val="left"/>
    </w:pPr>
    <w:rPr>
      <w:sz w:val="24"/>
      <w:szCs w:val="21"/>
    </w:rPr>
  </w:style>
  <w:style w:type="paragraph" w:styleId="1005" w:customStyle="1">
    <w:name w:val="题注1"/>
    <w:basedOn w:val="712"/>
    <w:next w:val="712"/>
    <w:uiPriority w:val="0"/>
    <w:qFormat/>
    <w:rPr>
      <w:rFonts w:ascii="Arial" w:hAnsi="Arial" w:eastAsia="黑体" w:cs="Arial"/>
      <w:sz w:val="20"/>
      <w:szCs w:val="20"/>
    </w:rPr>
  </w:style>
  <w:style w:type="paragraph" w:styleId="1006" w:customStyle="1">
    <w:name w:val="索引 51"/>
    <w:basedOn w:val="712"/>
    <w:next w:val="712"/>
    <w:uiPriority w:val="0"/>
    <w:qFormat/>
    <w:pPr>
      <w:ind w:left="798"/>
    </w:pPr>
    <w:rPr>
      <w:rFonts w:ascii="Calibri" w:hAnsi="Calibri"/>
      <w:szCs w:val="21"/>
    </w:rPr>
  </w:style>
  <w:style w:type="paragraph" w:styleId="1007" w:customStyle="1">
    <w:name w:val="文档结构图1"/>
    <w:basedOn w:val="712"/>
    <w:uiPriority w:val="0"/>
    <w:semiHidden/>
    <w:qFormat/>
    <w:pPr>
      <w:shd w:val="clear" w:color="auto" w:fill="000080"/>
    </w:pPr>
  </w:style>
  <w:style w:type="paragraph" w:styleId="1008" w:customStyle="1">
    <w:name w:val="批注文字1"/>
    <w:basedOn w:val="712"/>
    <w:link w:val="1009"/>
    <w:uiPriority w:val="99"/>
    <w:unhideWhenUsed/>
    <w:qFormat/>
    <w:pPr>
      <w:jc w:val="left"/>
    </w:pPr>
    <w:rPr>
      <w:sz w:val="20"/>
      <w:szCs w:val="20"/>
    </w:rPr>
  </w:style>
  <w:style w:type="character" w:styleId="1009" w:customStyle="1">
    <w:name w:val="批注文字 Char"/>
    <w:link w:val="1008"/>
    <w:uiPriority w:val="99"/>
    <w:semiHidden/>
    <w:qFormat/>
    <w:rPr>
      <w:rFonts w:ascii="Times New Roman" w:hAnsi="Times New Roman" w:eastAsia="宋体" w:cs="Times New Roman"/>
      <w:szCs w:val="20"/>
    </w:rPr>
  </w:style>
  <w:style w:type="paragraph" w:styleId="1010" w:customStyle="1">
    <w:name w:val="正文文本 31"/>
    <w:basedOn w:val="712"/>
    <w:link w:val="1011"/>
    <w:uiPriority w:val="99"/>
    <w:qFormat/>
    <w:rPr>
      <w:rFonts w:ascii="宋体"/>
      <w:sz w:val="24"/>
      <w:szCs w:val="24"/>
    </w:rPr>
  </w:style>
  <w:style w:type="character" w:styleId="1011" w:customStyle="1">
    <w:name w:val="正文文本 3 Char"/>
    <w:link w:val="1010"/>
    <w:uiPriority w:val="99"/>
    <w:qFormat/>
    <w:rPr>
      <w:rFonts w:ascii="宋体" w:hAnsi="Times New Roman" w:eastAsia="宋体" w:cs="宋体"/>
      <w:sz w:val="24"/>
      <w:szCs w:val="24"/>
    </w:rPr>
  </w:style>
  <w:style w:type="paragraph" w:styleId="1012" w:customStyle="1">
    <w:name w:val="正文文本缩进11"/>
    <w:basedOn w:val="712"/>
    <w:next w:val="1013"/>
    <w:link w:val="1014"/>
    <w:uiPriority w:val="0"/>
    <w:qFormat/>
    <w:pPr>
      <w:ind w:firstLine="630"/>
    </w:pPr>
    <w:rPr>
      <w:sz w:val="20"/>
      <w:szCs w:val="20"/>
    </w:rPr>
  </w:style>
  <w:style w:type="paragraph" w:styleId="1013" w:customStyle="1">
    <w:name w:val="寄信人地址11"/>
    <w:basedOn w:val="712"/>
    <w:uiPriority w:val="0"/>
    <w:qFormat/>
    <w:pPr>
      <w:ind w:firstLine="200"/>
      <w:spacing w:line="360" w:lineRule="auto"/>
    </w:pPr>
    <w:rPr>
      <w:rFonts w:ascii="Arial" w:hAnsi="Arial" w:eastAsia="仿宋_GB2312" w:cs="Arial"/>
      <w:sz w:val="24"/>
      <w:szCs w:val="21"/>
    </w:rPr>
  </w:style>
  <w:style w:type="character" w:styleId="1014" w:customStyle="1">
    <w:name w:val="正文文本缩进 Char"/>
    <w:link w:val="1012"/>
    <w:uiPriority w:val="0"/>
    <w:qFormat/>
    <w:rPr>
      <w:rFonts w:ascii="Times New Roman" w:hAnsi="Times New Roman" w:eastAsia="宋体" w:cs="Times New Roman"/>
      <w:szCs w:val="20"/>
    </w:rPr>
  </w:style>
  <w:style w:type="paragraph" w:styleId="1015" w:customStyle="1">
    <w:name w:val="目录 51"/>
    <w:basedOn w:val="712"/>
    <w:next w:val="712"/>
    <w:uiPriority w:val="99"/>
    <w:semiHidden/>
    <w:qFormat/>
    <w:pPr>
      <w:ind w:left="1680"/>
    </w:pPr>
    <w:rPr>
      <w:szCs w:val="21"/>
    </w:rPr>
  </w:style>
  <w:style w:type="paragraph" w:styleId="1016" w:customStyle="1">
    <w:name w:val="目录 31"/>
    <w:basedOn w:val="712"/>
    <w:next w:val="712"/>
    <w:uiPriority w:val="99"/>
    <w:semiHidden/>
    <w:qFormat/>
    <w:pPr>
      <w:ind w:left="840"/>
    </w:pPr>
    <w:rPr>
      <w:szCs w:val="21"/>
    </w:rPr>
  </w:style>
  <w:style w:type="paragraph" w:styleId="1017" w:customStyle="1">
    <w:name w:val="纯文本1111"/>
    <w:basedOn w:val="712"/>
    <w:next w:val="1004"/>
    <w:link w:val="1018"/>
    <w:uiPriority w:val="99"/>
    <w:qFormat/>
    <w:rPr>
      <w:rFonts w:ascii="宋体" w:hAnsi="Courier New"/>
      <w:sz w:val="20"/>
      <w:szCs w:val="21"/>
    </w:rPr>
  </w:style>
  <w:style w:type="character" w:styleId="1018" w:customStyle="1">
    <w:name w:val="纯文本 Char"/>
    <w:link w:val="1017"/>
    <w:uiPriority w:val="99"/>
    <w:qFormat/>
    <w:rPr>
      <w:rFonts w:ascii="宋体" w:hAnsi="Courier New" w:eastAsia="宋体" w:cs="宋体"/>
      <w:szCs w:val="21"/>
    </w:rPr>
  </w:style>
  <w:style w:type="paragraph" w:styleId="1019" w:customStyle="1">
    <w:name w:val="目录 81"/>
    <w:basedOn w:val="712"/>
    <w:next w:val="712"/>
    <w:uiPriority w:val="99"/>
    <w:semiHidden/>
    <w:qFormat/>
    <w:pPr>
      <w:ind w:left="2940"/>
    </w:pPr>
    <w:rPr>
      <w:szCs w:val="21"/>
    </w:rPr>
  </w:style>
  <w:style w:type="paragraph" w:styleId="1020" w:customStyle="1">
    <w:name w:val="正文文本缩进 21"/>
    <w:basedOn w:val="712"/>
    <w:uiPriority w:val="99"/>
    <w:qFormat/>
    <w:pPr>
      <w:ind w:left="630" w:firstLine="645"/>
    </w:pPr>
    <w:rPr>
      <w:szCs w:val="20"/>
    </w:rPr>
  </w:style>
  <w:style w:type="paragraph" w:styleId="1021" w:customStyle="1">
    <w:name w:val="批注框文本1"/>
    <w:basedOn w:val="712"/>
    <w:link w:val="1022"/>
    <w:uiPriority w:val="99"/>
    <w:semiHidden/>
    <w:qFormat/>
    <w:rPr>
      <w:sz w:val="18"/>
      <w:szCs w:val="18"/>
    </w:rPr>
  </w:style>
  <w:style w:type="character" w:styleId="1022" w:customStyle="1">
    <w:name w:val="批注框文本 Char"/>
    <w:link w:val="1021"/>
    <w:uiPriority w:val="99"/>
    <w:semiHidden/>
    <w:qFormat/>
    <w:rPr>
      <w:rFonts w:ascii="Times New Roman" w:hAnsi="Times New Roman" w:eastAsia="宋体" w:cs="Times New Roman"/>
      <w:sz w:val="18"/>
      <w:szCs w:val="18"/>
    </w:rPr>
  </w:style>
  <w:style w:type="paragraph" w:styleId="1023" w:customStyle="1">
    <w:name w:val="页脚1"/>
    <w:basedOn w:val="712"/>
    <w:link w:val="1024"/>
    <w:uiPriority w:val="99"/>
    <w:unhideWhenUsed/>
    <w:qFormat/>
    <w:pPr>
      <w:jc w:val="left"/>
      <w:tabs>
        <w:tab w:val="center" w:pos="4153" w:leader="none"/>
        <w:tab w:val="right" w:pos="8306" w:leader="none"/>
      </w:tabs>
    </w:pPr>
    <w:rPr>
      <w:rFonts w:ascii="Calibri" w:hAnsi="Calibri"/>
      <w:sz w:val="18"/>
      <w:szCs w:val="18"/>
    </w:rPr>
  </w:style>
  <w:style w:type="character" w:styleId="1024" w:customStyle="1">
    <w:name w:val="页脚 Char"/>
    <w:link w:val="1023"/>
    <w:uiPriority w:val="99"/>
    <w:qFormat/>
    <w:rPr>
      <w:rFonts w:ascii="Calibri" w:hAnsi="Calibri" w:eastAsia="宋体" w:cs="Times New Roman"/>
      <w:sz w:val="18"/>
      <w:szCs w:val="18"/>
    </w:rPr>
  </w:style>
  <w:style w:type="paragraph" w:styleId="1025" w:customStyle="1">
    <w:name w:val="页眉1"/>
    <w:basedOn w:val="712"/>
    <w:link w:val="1026"/>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26" w:customStyle="1">
    <w:name w:val="页眉 Char"/>
    <w:link w:val="1025"/>
    <w:uiPriority w:val="99"/>
    <w:qFormat/>
    <w:rPr>
      <w:rFonts w:ascii="Calibri" w:hAnsi="Calibri" w:eastAsia="宋体" w:cs="Times New Roman"/>
      <w:sz w:val="18"/>
      <w:szCs w:val="18"/>
    </w:rPr>
  </w:style>
  <w:style w:type="paragraph" w:styleId="1027" w:customStyle="1">
    <w:name w:val="目录 111"/>
    <w:basedOn w:val="712"/>
    <w:next w:val="712"/>
    <w:uiPriority w:val="99"/>
    <w:semiHidden/>
    <w:qFormat/>
    <w:rPr>
      <w:szCs w:val="21"/>
    </w:rPr>
  </w:style>
  <w:style w:type="paragraph" w:styleId="1028" w:customStyle="1">
    <w:name w:val="目录 41"/>
    <w:basedOn w:val="712"/>
    <w:next w:val="712"/>
    <w:uiPriority w:val="99"/>
    <w:semiHidden/>
    <w:qFormat/>
    <w:pPr>
      <w:ind w:left="1260"/>
    </w:pPr>
    <w:rPr>
      <w:szCs w:val="21"/>
    </w:rPr>
  </w:style>
  <w:style w:type="paragraph" w:styleId="1029" w:customStyle="1">
    <w:name w:val="脚注文本1"/>
    <w:basedOn w:val="712"/>
    <w:next w:val="1006"/>
    <w:link w:val="1030"/>
    <w:uiPriority w:val="99"/>
    <w:semiHidden/>
    <w:qFormat/>
    <w:pPr>
      <w:jc w:val="left"/>
    </w:pPr>
    <w:rPr>
      <w:sz w:val="18"/>
      <w:szCs w:val="18"/>
    </w:rPr>
  </w:style>
  <w:style w:type="character" w:styleId="1030" w:customStyle="1">
    <w:name w:val="脚注文本 Char"/>
    <w:link w:val="1029"/>
    <w:uiPriority w:val="99"/>
    <w:semiHidden/>
    <w:qFormat/>
    <w:rPr>
      <w:rFonts w:ascii="Times New Roman" w:hAnsi="Times New Roman" w:eastAsia="宋体" w:cs="Times New Roman"/>
      <w:sz w:val="18"/>
      <w:szCs w:val="18"/>
    </w:rPr>
  </w:style>
  <w:style w:type="paragraph" w:styleId="1031" w:customStyle="1">
    <w:name w:val="目录 61"/>
    <w:basedOn w:val="712"/>
    <w:next w:val="712"/>
    <w:uiPriority w:val="99"/>
    <w:semiHidden/>
    <w:qFormat/>
    <w:pPr>
      <w:ind w:left="2100"/>
    </w:pPr>
    <w:rPr>
      <w:szCs w:val="21"/>
    </w:rPr>
  </w:style>
  <w:style w:type="paragraph" w:styleId="1032" w:customStyle="1">
    <w:name w:val="正文文本缩进 31"/>
    <w:basedOn w:val="712"/>
    <w:uiPriority w:val="0"/>
    <w:qFormat/>
    <w:pPr>
      <w:ind w:firstLine="480"/>
      <w:jc w:val="left"/>
      <w:spacing w:line="440" w:lineRule="atLeast"/>
    </w:pPr>
    <w:rPr>
      <w:sz w:val="24"/>
    </w:rPr>
  </w:style>
  <w:style w:type="paragraph" w:styleId="1033" w:customStyle="1">
    <w:name w:val="目录 21"/>
    <w:basedOn w:val="712"/>
    <w:next w:val="712"/>
    <w:uiPriority w:val="99"/>
    <w:semiHidden/>
    <w:qFormat/>
    <w:pPr>
      <w:ind w:left="420"/>
    </w:pPr>
    <w:rPr>
      <w:szCs w:val="21"/>
    </w:rPr>
  </w:style>
  <w:style w:type="paragraph" w:styleId="1034" w:customStyle="1">
    <w:name w:val="目录 91"/>
    <w:basedOn w:val="712"/>
    <w:next w:val="712"/>
    <w:uiPriority w:val="99"/>
    <w:semiHidden/>
    <w:qFormat/>
    <w:pPr>
      <w:ind w:left="3360"/>
    </w:pPr>
    <w:rPr>
      <w:szCs w:val="21"/>
    </w:rPr>
  </w:style>
  <w:style w:type="paragraph" w:styleId="1035" w:customStyle="1">
    <w:name w:val="普通(网站)1"/>
    <w:basedOn w:val="712"/>
    <w:uiPriority w:val="99"/>
    <w:qFormat/>
    <w:rPr>
      <w:sz w:val="24"/>
      <w:szCs w:val="24"/>
    </w:rPr>
  </w:style>
  <w:style w:type="paragraph" w:styleId="1036" w:customStyle="1">
    <w:name w:val="标题1"/>
    <w:basedOn w:val="712"/>
    <w:next w:val="1012"/>
    <w:link w:val="1037"/>
    <w:uiPriority w:val="0"/>
    <w:qFormat/>
    <w:pPr>
      <w:jc w:val="center"/>
      <w:widowControl/>
    </w:pPr>
    <w:rPr>
      <w:b/>
      <w:sz w:val="24"/>
      <w:szCs w:val="20"/>
      <w:lang w:val="en-GB" w:eastAsia="en-GB"/>
    </w:rPr>
  </w:style>
  <w:style w:type="character" w:styleId="1037" w:customStyle="1">
    <w:name w:val="标题 Char"/>
    <w:link w:val="1036"/>
    <w:uiPriority w:val="0"/>
    <w:qFormat/>
    <w:rPr>
      <w:rFonts w:ascii="Times New Roman" w:hAnsi="Times New Roman" w:eastAsia="宋体" w:cs="Times New Roman"/>
      <w:b/>
      <w:sz w:val="24"/>
      <w:szCs w:val="20"/>
      <w:lang w:val="en-GB" w:eastAsia="en-GB"/>
    </w:rPr>
  </w:style>
  <w:style w:type="paragraph" w:styleId="1038" w:customStyle="1">
    <w:name w:val="批注主题1"/>
    <w:basedOn w:val="1008"/>
    <w:next w:val="1008"/>
    <w:link w:val="1039"/>
    <w:uiPriority w:val="99"/>
    <w:semiHidden/>
    <w:qFormat/>
    <w:rPr>
      <w:b/>
      <w:bCs/>
      <w:szCs w:val="21"/>
    </w:rPr>
  </w:style>
  <w:style w:type="character" w:styleId="1039" w:customStyle="1">
    <w:name w:val="批注主题 Char"/>
    <w:link w:val="1038"/>
    <w:uiPriority w:val="99"/>
    <w:semiHidden/>
    <w:qFormat/>
    <w:rPr>
      <w:rFonts w:ascii="Times New Roman" w:hAnsi="Times New Roman" w:eastAsia="宋体" w:cs="Times New Roman"/>
      <w:b/>
      <w:bCs/>
      <w:szCs w:val="21"/>
    </w:rPr>
  </w:style>
  <w:style w:type="paragraph" w:styleId="1040" w:customStyle="1">
    <w:name w:val="正文首行缩进1"/>
    <w:basedOn w:val="856"/>
    <w:next w:val="712"/>
    <w:link w:val="1041"/>
    <w:uiPriority w:val="0"/>
    <w:qFormat/>
    <w:pPr>
      <w:ind w:firstLine="420"/>
      <w:jc w:val="left"/>
      <w:widowControl/>
    </w:pPr>
    <w:rPr>
      <w:rFonts w:ascii="Times New Roman" w:hAnsi="Times New Roman" w:eastAsia="宋体"/>
      <w:bCs w:val="0"/>
      <w:szCs w:val="21"/>
    </w:rPr>
  </w:style>
  <w:style w:type="character" w:styleId="1041" w:customStyle="1">
    <w:name w:val="正文首行缩进 Char"/>
    <w:link w:val="1040"/>
    <w:uiPriority w:val="0"/>
    <w:qFormat/>
    <w:rPr>
      <w:rFonts w:ascii="Times New Roman" w:hAnsi="Times New Roman" w:eastAsia="宋体" w:cs="Times New Roman"/>
      <w:sz w:val="28"/>
      <w:szCs w:val="21"/>
    </w:rPr>
  </w:style>
  <w:style w:type="paragraph" w:styleId="1042" w:customStyle="1">
    <w:name w:val="正文首行缩进 211"/>
    <w:basedOn w:val="1012"/>
    <w:next w:val="712"/>
    <w:link w:val="1043"/>
    <w:uiPriority w:val="99"/>
    <w:unhideWhenUsed/>
    <w:qFormat/>
    <w:pPr>
      <w:ind w:left="420" w:firstLine="420"/>
      <w:spacing w:after="120"/>
    </w:pPr>
    <w:rPr>
      <w:szCs w:val="21"/>
    </w:rPr>
  </w:style>
  <w:style w:type="character" w:styleId="1043" w:customStyle="1">
    <w:name w:val="正文首行缩进 2 Char"/>
    <w:link w:val="1042"/>
    <w:uiPriority w:val="99"/>
    <w:qFormat/>
    <w:rPr>
      <w:rFonts w:ascii="Times New Roman" w:hAnsi="Times New Roman" w:eastAsia="宋体" w:cs="Times New Roman"/>
      <w:szCs w:val="21"/>
    </w:rPr>
  </w:style>
  <w:style w:type="table" w:styleId="1044" w:customStyle="1">
    <w:name w:val="网格型1"/>
    <w:basedOn w:val="1002"/>
    <w:uiPriority w:val="99"/>
    <w:qFormat/>
    <w:pPr>
      <w:jc w:val="both"/>
      <w:widowControl w:val="off"/>
    </w:pPr>
    <w:tblPr/>
  </w:style>
  <w:style w:type="character" w:styleId="1045" w:customStyle="1">
    <w:name w:val="要点1"/>
    <w:link w:val="712"/>
    <w:uiPriority w:val="99"/>
    <w:qFormat/>
    <w:rPr>
      <w:b/>
      <w:bCs/>
    </w:rPr>
  </w:style>
  <w:style w:type="character" w:styleId="1046" w:customStyle="1">
    <w:name w:val="页码1"/>
    <w:link w:val="712"/>
    <w:uiPriority w:val="0"/>
    <w:qFormat/>
  </w:style>
  <w:style w:type="character" w:styleId="1047" w:customStyle="1">
    <w:name w:val="已访问的超链接1"/>
    <w:link w:val="712"/>
    <w:uiPriority w:val="99"/>
    <w:qFormat/>
    <w:rPr>
      <w:color w:val="800080"/>
      <w:u w:val="none"/>
    </w:rPr>
  </w:style>
  <w:style w:type="character" w:styleId="1048" w:customStyle="1">
    <w:name w:val="强调1"/>
    <w:link w:val="712"/>
    <w:uiPriority w:val="99"/>
    <w:qFormat/>
    <w:rPr>
      <w:i/>
      <w:iCs/>
    </w:rPr>
  </w:style>
  <w:style w:type="character" w:styleId="1049" w:customStyle="1">
    <w:name w:val="HTML 定义1"/>
    <w:link w:val="712"/>
    <w:uiPriority w:val="99"/>
    <w:qFormat/>
  </w:style>
  <w:style w:type="character" w:styleId="1050" w:customStyle="1">
    <w:name w:val="HTML 打字机1"/>
    <w:link w:val="712"/>
    <w:uiPriority w:val="99"/>
    <w:unhideWhenUsed/>
    <w:qFormat/>
    <w:rPr>
      <w:rFonts w:ascii="monospace" w:hAnsi="monospace" w:eastAsia="monospace" w:cs="monospace"/>
      <w:sz w:val="20"/>
    </w:rPr>
  </w:style>
  <w:style w:type="character" w:styleId="1051" w:customStyle="1">
    <w:name w:val="HTML 缩写1"/>
    <w:link w:val="712"/>
    <w:uiPriority w:val="99"/>
    <w:qFormat/>
  </w:style>
  <w:style w:type="character" w:styleId="1052" w:customStyle="1">
    <w:name w:val="HTML 变量1"/>
    <w:link w:val="712"/>
    <w:uiPriority w:val="99"/>
    <w:qFormat/>
  </w:style>
  <w:style w:type="character" w:styleId="1053" w:customStyle="1">
    <w:name w:val="超链接1"/>
    <w:link w:val="712"/>
    <w:uiPriority w:val="99"/>
    <w:qFormat/>
    <w:rPr>
      <w:color w:val="000000"/>
      <w:u w:val="none"/>
    </w:rPr>
  </w:style>
  <w:style w:type="character" w:styleId="1054" w:customStyle="1">
    <w:name w:val="HTML 代码1"/>
    <w:link w:val="712"/>
    <w:uiPriority w:val="99"/>
    <w:qFormat/>
    <w:rPr>
      <w:rFonts w:ascii="monospace" w:hAnsi="monospace" w:cs="monospace"/>
      <w:color w:val="000000"/>
      <w:sz w:val="24"/>
      <w:szCs w:val="24"/>
      <w:u w:val="none"/>
    </w:rPr>
  </w:style>
  <w:style w:type="character" w:styleId="1055" w:customStyle="1">
    <w:name w:val="批注引用1"/>
    <w:link w:val="712"/>
    <w:uiPriority w:val="99"/>
    <w:unhideWhenUsed/>
    <w:qFormat/>
    <w:rPr>
      <w:sz w:val="21"/>
      <w:szCs w:val="21"/>
    </w:rPr>
  </w:style>
  <w:style w:type="character" w:styleId="1056" w:customStyle="1">
    <w:name w:val="HTML 引文1"/>
    <w:link w:val="712"/>
    <w:uiPriority w:val="99"/>
    <w:qFormat/>
  </w:style>
  <w:style w:type="character" w:styleId="1057" w:customStyle="1">
    <w:name w:val="脚注引用1"/>
    <w:link w:val="712"/>
    <w:uiPriority w:val="99"/>
    <w:semiHidden/>
    <w:qFormat/>
    <w:rPr>
      <w:vertAlign w:val="superscript"/>
    </w:rPr>
  </w:style>
  <w:style w:type="character" w:styleId="1058" w:customStyle="1">
    <w:name w:val="HTML 键盘1"/>
    <w:link w:val="712"/>
    <w:uiPriority w:val="99"/>
    <w:qFormat/>
    <w:rPr>
      <w:rFonts w:ascii="monospace" w:hAnsi="monospace" w:cs="monospace"/>
      <w:sz w:val="24"/>
      <w:szCs w:val="24"/>
    </w:rPr>
  </w:style>
  <w:style w:type="character" w:styleId="1059" w:customStyle="1">
    <w:name w:val="HTML 样本1"/>
    <w:link w:val="712"/>
    <w:uiPriority w:val="99"/>
    <w:qFormat/>
    <w:rPr>
      <w:rFonts w:ascii="monospace" w:hAnsi="monospace" w:cs="monospace"/>
      <w:sz w:val="24"/>
      <w:szCs w:val="24"/>
    </w:rPr>
  </w:style>
  <w:style w:type="paragraph" w:styleId="1060" w:customStyle="1">
    <w:name w:val="首行缩进"/>
    <w:basedOn w:val="712"/>
    <w:uiPriority w:val="0"/>
    <w:qFormat/>
    <w:pPr>
      <w:ind w:firstLine="480"/>
    </w:pPr>
    <w:rPr>
      <w:szCs w:val="20"/>
      <w:lang w:val="zh-CN"/>
    </w:rPr>
  </w:style>
  <w:style w:type="character" w:styleId="1061" w:customStyle="1">
    <w:name w:val="f-star"/>
    <w:link w:val="712"/>
    <w:uiPriority w:val="99"/>
    <w:qFormat/>
    <w:rPr>
      <w:color w:val="000000"/>
      <w:sz w:val="21"/>
      <w:szCs w:val="21"/>
    </w:rPr>
  </w:style>
  <w:style w:type="character" w:styleId="1062" w:customStyle="1">
    <w:name w:val="ui-bz-bg-hover"/>
    <w:link w:val="712"/>
    <w:uiPriority w:val="99"/>
    <w:qFormat/>
    <w:rPr>
      <w:shd w:val="clear" w:color="auto" w:fill="000000"/>
    </w:rPr>
  </w:style>
  <w:style w:type="character" w:styleId="1063" w:customStyle="1">
    <w:name w:val="ui-bz-bg-hover1"/>
    <w:link w:val="712"/>
    <w:uiPriority w:val="99"/>
    <w:qFormat/>
  </w:style>
  <w:style w:type="character" w:styleId="1064" w:customStyle="1">
    <w:name w:val="top-icon"/>
    <w:link w:val="712"/>
    <w:uiPriority w:val="99"/>
    <w:qFormat/>
  </w:style>
  <w:style w:type="character" w:styleId="1065" w:customStyle="1">
    <w:name w:val="ico-jiang"/>
    <w:link w:val="712"/>
    <w:uiPriority w:val="99"/>
    <w:qFormat/>
  </w:style>
  <w:style w:type="character" w:styleId="1066" w:customStyle="1">
    <w:name w:val="ico-jiang1"/>
    <w:link w:val="712"/>
    <w:uiPriority w:val="99"/>
    <w:qFormat/>
  </w:style>
  <w:style w:type="character" w:styleId="1067" w:customStyle="1">
    <w:name w:val="bds_more"/>
    <w:link w:val="712"/>
    <w:uiPriority w:val="99"/>
    <w:qFormat/>
    <w:rPr>
      <w:rFonts w:ascii="宋体" w:hAnsi="宋体" w:eastAsia="宋体" w:cs="宋体"/>
    </w:rPr>
  </w:style>
  <w:style w:type="character" w:styleId="1068" w:customStyle="1">
    <w:name w:val="bds_more1"/>
    <w:link w:val="712"/>
    <w:uiPriority w:val="99"/>
    <w:qFormat/>
  </w:style>
  <w:style w:type="character" w:styleId="1069" w:customStyle="1">
    <w:name w:val="bds_more2"/>
    <w:link w:val="712"/>
    <w:uiPriority w:val="99"/>
    <w:qFormat/>
  </w:style>
  <w:style w:type="character" w:styleId="1070" w:customStyle="1">
    <w:name w:val="no52"/>
    <w:link w:val="712"/>
    <w:uiPriority w:val="99"/>
    <w:qFormat/>
  </w:style>
  <w:style w:type="character" w:styleId="1071" w:customStyle="1">
    <w:name w:val="no42"/>
    <w:link w:val="712"/>
    <w:uiPriority w:val="99"/>
    <w:qFormat/>
  </w:style>
  <w:style w:type="character" w:styleId="1072" w:customStyle="1">
    <w:name w:val="no62"/>
    <w:link w:val="712"/>
    <w:uiPriority w:val="99"/>
    <w:qFormat/>
  </w:style>
  <w:style w:type="character" w:styleId="1073" w:customStyle="1">
    <w:name w:val="no72"/>
    <w:link w:val="712"/>
    <w:uiPriority w:val="99"/>
    <w:qFormat/>
  </w:style>
  <w:style w:type="character" w:styleId="1074" w:customStyle="1">
    <w:name w:val="t-tag"/>
    <w:link w:val="712"/>
    <w:uiPriority w:val="99"/>
    <w:qFormat/>
    <w:rPr>
      <w:color w:val="ffffff"/>
      <w:sz w:val="18"/>
      <w:szCs w:val="18"/>
      <w:shd w:val="clear" w:color="auto" w:fill="auto"/>
    </w:rPr>
  </w:style>
  <w:style w:type="character" w:styleId="1075" w:customStyle="1">
    <w:name w:val="org_name2"/>
    <w:link w:val="712"/>
    <w:uiPriority w:val="99"/>
    <w:qFormat/>
    <w:rPr>
      <w:color w:val="ff0000"/>
      <w:sz w:val="21"/>
      <w:szCs w:val="21"/>
    </w:rPr>
  </w:style>
  <w:style w:type="character" w:styleId="1076" w:customStyle="1">
    <w:name w:val="my-class"/>
    <w:link w:val="712"/>
    <w:uiPriority w:val="99"/>
    <w:qFormat/>
  </w:style>
  <w:style w:type="character" w:styleId="1077" w:customStyle="1">
    <w:name w:val="my-notice1"/>
    <w:link w:val="712"/>
    <w:uiPriority w:val="99"/>
    <w:qFormat/>
  </w:style>
  <w:style w:type="character" w:styleId="1078" w:customStyle="1">
    <w:name w:val="bds_nopic"/>
    <w:link w:val="712"/>
    <w:uiPriority w:val="99"/>
    <w:qFormat/>
  </w:style>
  <w:style w:type="character" w:styleId="1079" w:customStyle="1">
    <w:name w:val="bds_nopic1"/>
    <w:link w:val="712"/>
    <w:uiPriority w:val="99"/>
    <w:qFormat/>
  </w:style>
  <w:style w:type="character" w:styleId="1080" w:customStyle="1">
    <w:name w:val="bds_nopic2"/>
    <w:link w:val="712"/>
    <w:uiPriority w:val="99"/>
    <w:qFormat/>
  </w:style>
  <w:style w:type="character" w:styleId="1081" w:customStyle="1">
    <w:name w:val="tip7"/>
    <w:link w:val="712"/>
    <w:uiPriority w:val="99"/>
    <w:qFormat/>
    <w:rPr>
      <w:vanish/>
      <w:color w:val="ff0000"/>
      <w:sz w:val="18"/>
      <w:szCs w:val="18"/>
    </w:rPr>
  </w:style>
  <w:style w:type="character" w:styleId="1082" w:customStyle="1">
    <w:name w:val="orange6"/>
    <w:link w:val="712"/>
    <w:uiPriority w:val="99"/>
    <w:qFormat/>
    <w:rPr>
      <w:color w:val="000000"/>
    </w:rPr>
  </w:style>
  <w:style w:type="paragraph" w:styleId="1083" w:customStyle="1">
    <w:name w:val="样式"/>
    <w:uiPriority w:val="99"/>
    <w:qFormat/>
    <w:pPr>
      <w:widowControl w:val="off"/>
    </w:pPr>
    <w:rPr>
      <w:rFonts w:hint="default" w:ascii="宋体" w:hAnsi="宋体" w:eastAsia="宋体" w:cs="宋体"/>
      <w:sz w:val="24"/>
      <w:szCs w:val="24"/>
      <w:lang w:val="en-US" w:eastAsia="zh-CN" w:bidi="ar-SA"/>
    </w:rPr>
  </w:style>
  <w:style w:type="character" w:styleId="1084" w:customStyle="1">
    <w:name w:val="font21"/>
    <w:link w:val="712"/>
    <w:uiPriority w:val="99"/>
    <w:qFormat/>
    <w:rPr>
      <w:rFonts w:ascii="宋体" w:hAnsi="宋体" w:eastAsia="宋体" w:cs="宋体"/>
      <w:color w:val="000000"/>
      <w:sz w:val="24"/>
      <w:szCs w:val="24"/>
      <w:u w:val="none"/>
    </w:rPr>
  </w:style>
  <w:style w:type="character" w:styleId="1085" w:customStyle="1">
    <w:name w:val="font41"/>
    <w:link w:val="712"/>
    <w:uiPriority w:val="99"/>
    <w:qFormat/>
    <w:rPr>
      <w:rFonts w:ascii="宋体" w:hAnsi="宋体" w:eastAsia="宋体" w:cs="宋体"/>
      <w:color w:val="000000"/>
      <w:sz w:val="22"/>
      <w:szCs w:val="22"/>
      <w:u w:val="none"/>
    </w:rPr>
  </w:style>
  <w:style w:type="character" w:styleId="1086" w:customStyle="1">
    <w:name w:val="font31"/>
    <w:link w:val="712"/>
    <w:uiPriority w:val="99"/>
    <w:qFormat/>
    <w:rPr>
      <w:rFonts w:ascii="宋体" w:hAnsi="宋体" w:eastAsia="宋体" w:cs="宋体"/>
      <w:color w:val="000000"/>
      <w:sz w:val="22"/>
      <w:szCs w:val="22"/>
      <w:u w:val="none"/>
    </w:rPr>
  </w:style>
  <w:style w:type="character" w:styleId="1087" w:customStyle="1">
    <w:name w:val="font61"/>
    <w:link w:val="712"/>
    <w:uiPriority w:val="99"/>
    <w:qFormat/>
    <w:rPr>
      <w:rFonts w:ascii="宋体" w:hAnsi="宋体" w:eastAsia="宋体" w:cs="宋体"/>
      <w:color w:val="000000"/>
      <w:sz w:val="22"/>
      <w:szCs w:val="22"/>
      <w:u w:val="none"/>
    </w:rPr>
  </w:style>
  <w:style w:type="character" w:styleId="1088" w:customStyle="1">
    <w:name w:val="font01"/>
    <w:link w:val="712"/>
    <w:uiPriority w:val="99"/>
    <w:qFormat/>
    <w:rPr>
      <w:rFonts w:ascii="宋体" w:hAnsi="宋体" w:eastAsia="宋体" w:cs="宋体"/>
      <w:color w:val="000000"/>
      <w:sz w:val="22"/>
      <w:szCs w:val="22"/>
      <w:u w:val="none"/>
    </w:rPr>
  </w:style>
  <w:style w:type="paragraph" w:styleId="1089" w:customStyle="1">
    <w:name w:val="纯文本1"/>
    <w:basedOn w:val="712"/>
    <w:uiPriority w:val="99"/>
    <w:qFormat/>
    <w:rPr>
      <w:rFonts w:ascii="宋体" w:hAnsi="Courier New" w:cs="宋体"/>
      <w:sz w:val="28"/>
      <w:szCs w:val="28"/>
    </w:rPr>
  </w:style>
  <w:style w:type="paragraph" w:styleId="1090" w:customStyle="1">
    <w:name w:val="列出段落1"/>
    <w:basedOn w:val="712"/>
    <w:uiPriority w:val="99"/>
    <w:qFormat/>
    <w:pPr>
      <w:ind w:firstLine="420"/>
    </w:pPr>
    <w:rPr>
      <w:szCs w:val="21"/>
    </w:rPr>
  </w:style>
  <w:style w:type="paragraph" w:styleId="1091" w:customStyle="1">
    <w:name w:val="列出段落2"/>
    <w:basedOn w:val="712"/>
    <w:uiPriority w:val="99"/>
    <w:qFormat/>
    <w:pPr>
      <w:ind w:firstLine="420"/>
    </w:pPr>
    <w:rPr>
      <w:szCs w:val="21"/>
    </w:rPr>
  </w:style>
  <w:style w:type="character" w:styleId="1092" w:customStyle="1">
    <w:name w:val="font51"/>
    <w:link w:val="712"/>
    <w:uiPriority w:val="99"/>
    <w:qFormat/>
    <w:rPr>
      <w:rFonts w:ascii="楷体" w:hAnsi="楷体" w:eastAsia="楷体" w:cs="楷体"/>
      <w:color w:val="000000"/>
      <w:sz w:val="24"/>
      <w:szCs w:val="24"/>
      <w:u w:val="none"/>
    </w:rPr>
  </w:style>
  <w:style w:type="paragraph" w:styleId="1093" w:customStyle="1">
    <w:name w:val="列出段落3"/>
    <w:basedOn w:val="712"/>
    <w:uiPriority w:val="99"/>
    <w:qFormat/>
    <w:pPr>
      <w:ind w:firstLine="420"/>
    </w:pPr>
    <w:rPr>
      <w:szCs w:val="21"/>
    </w:rPr>
  </w:style>
  <w:style w:type="character" w:styleId="1094" w:customStyle="1">
    <w:name w:val="apple-converted-space"/>
    <w:link w:val="712"/>
    <w:uiPriority w:val="0"/>
    <w:qFormat/>
  </w:style>
  <w:style w:type="paragraph" w:styleId="1095" w:customStyle="1">
    <w:name w:val="纯文本11"/>
    <w:basedOn w:val="712"/>
    <w:uiPriority w:val="0"/>
    <w:qFormat/>
    <w:rPr>
      <w:rFonts w:ascii="宋体" w:hAnsi="宋体" w:eastAsia="楷体" w:cs="Courier New"/>
      <w:sz w:val="26"/>
      <w:szCs w:val="20"/>
    </w:rPr>
  </w:style>
  <w:style w:type="paragraph" w:styleId="1096" w:customStyle="1">
    <w:name w:val="Heading21"/>
    <w:basedOn w:val="712"/>
    <w:next w:val="712"/>
    <w:uiPriority w:val="0"/>
    <w:qFormat/>
    <w:pPr>
      <w:keepLines/>
      <w:keepNext/>
      <w:spacing w:before="260" w:after="260" w:line="416" w:lineRule="auto"/>
    </w:pPr>
    <w:rPr>
      <w:rFonts w:ascii="Arial" w:hAnsi="Arial" w:eastAsia="黑体"/>
      <w:b/>
      <w:bCs/>
      <w:sz w:val="32"/>
      <w:szCs w:val="32"/>
    </w:rPr>
  </w:style>
  <w:style w:type="paragraph" w:styleId="1097" w:customStyle="1">
    <w:name w:val="BodyText1"/>
    <w:basedOn w:val="712"/>
    <w:uiPriority w:val="0"/>
    <w:qFormat/>
    <w:pPr>
      <w:jc w:val="left"/>
    </w:pPr>
    <w:rPr>
      <w:szCs w:val="21"/>
    </w:rPr>
  </w:style>
  <w:style w:type="character" w:styleId="1098" w:customStyle="1">
    <w:name w:val="active13"/>
    <w:link w:val="712"/>
    <w:uiPriority w:val="0"/>
    <w:qFormat/>
    <w:rPr>
      <w:color w:val="ffffff"/>
      <w:shd w:val="clear" w:color="auto" w:fill="0f5bb9"/>
    </w:rPr>
  </w:style>
  <w:style w:type="paragraph" w:styleId="1099" w:customStyle="1">
    <w:name w:val="一级标题"/>
    <w:basedOn w:val="712"/>
    <w:next w:val="712"/>
    <w:uiPriority w:val="0"/>
    <w:qFormat/>
    <w:pPr>
      <w:jc w:val="center"/>
      <w:spacing w:before="300" w:line="500" w:lineRule="exact"/>
      <w:outlineLvl w:val="0"/>
    </w:pPr>
    <w:rPr>
      <w:rFonts w:ascii="Arial" w:hAnsi="Arial" w:eastAsia="黑体"/>
      <w:b/>
      <w:bCs/>
      <w:sz w:val="32"/>
      <w:szCs w:val="20"/>
    </w:rPr>
  </w:style>
  <w:style w:type="paragraph" w:styleId="1100" w:customStyle="1">
    <w:name w:val="二级标题"/>
    <w:basedOn w:val="997"/>
    <w:uiPriority w:val="0"/>
    <w:qFormat/>
    <w:pPr>
      <w:spacing w:line="500" w:lineRule="exact"/>
    </w:pPr>
    <w:rPr>
      <w:rFonts w:ascii="Calibri" w:hAnsi="Calibri" w:eastAsia="宋体"/>
      <w:sz w:val="28"/>
    </w:rPr>
  </w:style>
  <w:style w:type="paragraph" w:styleId="1101" w:customStyle="1">
    <w:name w:val="样式 标题 3 + (中文) 黑体 小四 非加粗 段前: 7.8 磅 段后: 0 磅 行距: 固定值 20 磅"/>
    <w:basedOn w:val="855"/>
    <w:uiPriority w:val="0"/>
    <w:qFormat/>
    <w:pPr>
      <w:spacing w:before="0" w:after="0" w:line="400" w:lineRule="exact"/>
    </w:pPr>
    <w:rPr>
      <w:rFonts w:cs="宋体"/>
      <w:szCs w:val="20"/>
    </w:rPr>
  </w:style>
  <w:style w:type="character" w:styleId="1102" w:customStyle="1">
    <w:name w:val="hour_am"/>
    <w:link w:val="712"/>
    <w:uiPriority w:val="0"/>
    <w:qFormat/>
  </w:style>
  <w:style w:type="character" w:styleId="1103" w:customStyle="1">
    <w:name w:val="old"/>
    <w:link w:val="712"/>
    <w:uiPriority w:val="0"/>
    <w:qFormat/>
    <w:rPr>
      <w:color w:val="999999"/>
    </w:rPr>
  </w:style>
  <w:style w:type="character" w:styleId="1104" w:customStyle="1">
    <w:name w:val="hover"/>
    <w:link w:val="712"/>
    <w:uiPriority w:val="0"/>
    <w:qFormat/>
    <w:rPr>
      <w:shd w:val="clear" w:color="auto" w:fill="eeeeee"/>
    </w:rPr>
  </w:style>
  <w:style w:type="character" w:styleId="1105" w:customStyle="1">
    <w:name w:val="hover1"/>
    <w:link w:val="712"/>
    <w:uiPriority w:val="0"/>
    <w:qFormat/>
    <w:rPr>
      <w:color w:val="5fb878"/>
    </w:rPr>
  </w:style>
  <w:style w:type="character" w:styleId="1106" w:customStyle="1">
    <w:name w:val="hover2"/>
    <w:link w:val="712"/>
    <w:uiPriority w:val="0"/>
    <w:qFormat/>
    <w:rPr>
      <w:color w:val="5fb878"/>
    </w:rPr>
  </w:style>
  <w:style w:type="character" w:styleId="1107" w:customStyle="1">
    <w:name w:val="hover3"/>
    <w:link w:val="712"/>
    <w:uiPriority w:val="0"/>
    <w:qFormat/>
    <w:rPr>
      <w:color w:val="ffffff"/>
    </w:rPr>
  </w:style>
  <w:style w:type="character" w:styleId="1108" w:customStyle="1">
    <w:name w:val="glyphicon"/>
    <w:link w:val="712"/>
    <w:uiPriority w:val="0"/>
    <w:qFormat/>
  </w:style>
  <w:style w:type="character" w:styleId="1109" w:customStyle="1">
    <w:name w:val="hour_pm"/>
    <w:link w:val="712"/>
    <w:uiPriority w:val="0"/>
    <w:qFormat/>
  </w:style>
  <w:style w:type="character" w:styleId="1110" w:customStyle="1">
    <w:name w:val="active"/>
    <w:link w:val="712"/>
    <w:uiPriority w:val="0"/>
    <w:qFormat/>
    <w:rPr>
      <w:color w:val="ffffff"/>
      <w:shd w:val="clear" w:color="auto" w:fill="0f5bb9"/>
    </w:rPr>
  </w:style>
  <w:style w:type="character" w:styleId="1111" w:customStyle="1">
    <w:name w:val="active15"/>
    <w:link w:val="712"/>
    <w:uiPriority w:val="0"/>
    <w:qFormat/>
    <w:rPr>
      <w:color w:val="ffffff"/>
      <w:shd w:val="clear" w:color="auto" w:fill="0f5bb9"/>
    </w:rPr>
  </w:style>
  <w:style w:type="paragraph" w:styleId="1112" w:customStyle="1">
    <w:name w:val="z-窗体顶端1"/>
    <w:basedOn w:val="712"/>
    <w:next w:val="712"/>
    <w:link w:val="1113"/>
    <w:uiPriority w:val="0"/>
    <w:qFormat/>
    <w:pPr>
      <w:jc w:val="center"/>
      <w:pBdr>
        <w:bottom w:val="single" w:color="000000" w:sz="6" w:space="1"/>
      </w:pBdr>
    </w:pPr>
    <w:rPr>
      <w:rFonts w:ascii="Arial"/>
      <w:vanish/>
      <w:sz w:val="16"/>
      <w:szCs w:val="21"/>
    </w:rPr>
  </w:style>
  <w:style w:type="character" w:styleId="1113" w:customStyle="1">
    <w:name w:val="z-窗体顶端 Char"/>
    <w:link w:val="1112"/>
    <w:uiPriority w:val="0"/>
    <w:qFormat/>
    <w:rPr>
      <w:rFonts w:ascii="Arial" w:hAnsi="Times New Roman" w:eastAsia="宋体" w:cs="Times New Roman"/>
      <w:vanish/>
      <w:sz w:val="16"/>
      <w:szCs w:val="21"/>
    </w:rPr>
  </w:style>
  <w:style w:type="paragraph" w:styleId="1114" w:customStyle="1">
    <w:name w:val="z-窗体底端1"/>
    <w:basedOn w:val="712"/>
    <w:next w:val="712"/>
    <w:link w:val="1115"/>
    <w:uiPriority w:val="0"/>
    <w:qFormat/>
    <w:pPr>
      <w:jc w:val="center"/>
      <w:pBdr>
        <w:top w:val="single" w:color="000000" w:sz="6" w:space="1"/>
      </w:pBdr>
    </w:pPr>
    <w:rPr>
      <w:rFonts w:ascii="Arial"/>
      <w:vanish/>
      <w:sz w:val="16"/>
      <w:szCs w:val="21"/>
    </w:rPr>
  </w:style>
  <w:style w:type="character" w:styleId="1115" w:customStyle="1">
    <w:name w:val="z-窗体底端 Char"/>
    <w:link w:val="1114"/>
    <w:uiPriority w:val="0"/>
    <w:qFormat/>
    <w:rPr>
      <w:rFonts w:ascii="Arial" w:hAnsi="Times New Roman" w:eastAsia="宋体" w:cs="Times New Roman"/>
      <w:vanish/>
      <w:sz w:val="16"/>
      <w:szCs w:val="21"/>
    </w:rPr>
  </w:style>
  <w:style w:type="character" w:styleId="1116" w:customStyle="1">
    <w:name w:val="gjfg"/>
    <w:link w:val="712"/>
    <w:uiPriority w:val="0"/>
    <w:qFormat/>
  </w:style>
  <w:style w:type="character" w:styleId="1117" w:customStyle="1">
    <w:name w:val="cfdate"/>
    <w:link w:val="712"/>
    <w:uiPriority w:val="0"/>
    <w:qFormat/>
    <w:rPr>
      <w:color w:val="ba2636"/>
      <w:sz w:val="18"/>
      <w:szCs w:val="18"/>
      <w:u w:val="single"/>
    </w:rPr>
  </w:style>
  <w:style w:type="character" w:styleId="1118" w:customStyle="1">
    <w:name w:val="next"/>
    <w:link w:val="712"/>
    <w:uiPriority w:val="0"/>
    <w:qFormat/>
    <w:rPr>
      <w:rFonts w:ascii="微软雅黑" w:hAnsi="微软雅黑" w:eastAsia="微软雅黑" w:cs="微软雅黑"/>
      <w:sz w:val="21"/>
      <w:szCs w:val="21"/>
    </w:rPr>
  </w:style>
  <w:style w:type="character" w:styleId="1119" w:customStyle="1">
    <w:name w:val="next1"/>
    <w:link w:val="712"/>
    <w:uiPriority w:val="0"/>
    <w:qFormat/>
    <w:rPr>
      <w:color w:val="888888"/>
    </w:rPr>
  </w:style>
  <w:style w:type="character" w:styleId="1120" w:customStyle="1">
    <w:name w:val="prev"/>
    <w:link w:val="712"/>
    <w:uiPriority w:val="0"/>
    <w:qFormat/>
    <w:rPr>
      <w:rFonts w:hint="eastAsia" w:ascii="微软雅黑" w:hAnsi="微软雅黑" w:eastAsia="微软雅黑" w:cs="微软雅黑"/>
      <w:sz w:val="21"/>
      <w:szCs w:val="21"/>
    </w:rPr>
  </w:style>
  <w:style w:type="character" w:styleId="1121" w:customStyle="1">
    <w:name w:val="prev1"/>
    <w:link w:val="712"/>
    <w:uiPriority w:val="0"/>
    <w:qFormat/>
    <w:rPr>
      <w:color w:val="888888"/>
    </w:rPr>
  </w:style>
  <w:style w:type="character" w:styleId="1122" w:customStyle="1">
    <w:name w:val="qxdate"/>
    <w:link w:val="712"/>
    <w:uiPriority w:val="0"/>
    <w:qFormat/>
    <w:rPr>
      <w:color w:val="333333"/>
      <w:sz w:val="18"/>
      <w:szCs w:val="18"/>
    </w:rPr>
  </w:style>
  <w:style w:type="character" w:styleId="1123" w:customStyle="1">
    <w:name w:val="redfilefwwh"/>
    <w:link w:val="712"/>
    <w:uiPriority w:val="0"/>
    <w:qFormat/>
    <w:rPr>
      <w:color w:val="ba2636"/>
      <w:sz w:val="18"/>
      <w:szCs w:val="18"/>
    </w:rPr>
  </w:style>
  <w:style w:type="character" w:styleId="1124" w:customStyle="1">
    <w:name w:val="displayarti"/>
    <w:link w:val="712"/>
    <w:uiPriority w:val="0"/>
    <w:qFormat/>
    <w:rPr>
      <w:color w:val="ffffff"/>
      <w:shd w:val="clear" w:color="auto" w:fill="a00000"/>
    </w:rPr>
  </w:style>
  <w:style w:type="character" w:styleId="1125" w:customStyle="1">
    <w:name w:val="redfilenumber"/>
    <w:link w:val="712"/>
    <w:uiPriority w:val="0"/>
    <w:qFormat/>
    <w:rPr>
      <w:color w:val="ba2636"/>
      <w:sz w:val="18"/>
      <w:szCs w:val="18"/>
    </w:rPr>
  </w:style>
  <w:style w:type="character" w:styleId="1126" w:customStyle="1">
    <w:name w:val="before"/>
    <w:link w:val="712"/>
    <w:uiPriority w:val="0"/>
    <w:qFormat/>
    <w:rPr>
      <w:shd w:val="clear" w:color="auto" w:fill="e22323"/>
    </w:rPr>
  </w:style>
  <w:style w:type="character" w:styleId="1127" w:customStyle="1">
    <w:name w:val="active1"/>
    <w:link w:val="712"/>
    <w:uiPriority w:val="0"/>
    <w:qFormat/>
    <w:rPr>
      <w:color w:val="ffffff"/>
      <w:shd w:val="clear" w:color="auto" w:fill="e22323"/>
    </w:rPr>
  </w:style>
  <w:style w:type="character" w:styleId="1128" w:customStyle="1">
    <w:name w:val="margin_right202"/>
    <w:link w:val="712"/>
    <w:uiPriority w:val="0"/>
    <w:qFormat/>
  </w:style>
  <w:style w:type="character" w:styleId="1129" w:customStyle="1">
    <w:name w:val="rblist-section2-firstspan"/>
    <w:link w:val="712"/>
    <w:uiPriority w:val="0"/>
    <w:qFormat/>
  </w:style>
  <w:style w:type="character" w:styleId="1130" w:customStyle="1">
    <w:name w:val="margin_right20"/>
    <w:link w:val="712"/>
    <w:uiPriority w:val="0"/>
    <w:qFormat/>
  </w:style>
  <w:style w:type="character" w:styleId="1131" w:customStyle="1">
    <w:name w:val="hover5"/>
    <w:link w:val="712"/>
    <w:uiPriority w:val="0"/>
    <w:qFormat/>
    <w:rPr>
      <w:color w:val="0063ba"/>
    </w:rPr>
  </w:style>
  <w:style w:type="character" w:styleId="1132" w:customStyle="1">
    <w:name w:val="active5"/>
    <w:link w:val="712"/>
    <w:uiPriority w:val="0"/>
    <w:qFormat/>
    <w:rPr>
      <w:color w:val="ffffff"/>
      <w:shd w:val="clear" w:color="auto" w:fill="e22323"/>
    </w:rPr>
  </w:style>
  <w:style w:type="paragraph" w:styleId="1133" w:customStyle="1">
    <w:name w:val="Plain Text1"/>
    <w:basedOn w:val="712"/>
    <w:uiPriority w:val="0"/>
    <w:qFormat/>
    <w:rPr>
      <w:rFonts w:ascii="宋体" w:hAnsi="Courier New" w:eastAsia="楷体_GB2312"/>
      <w:sz w:val="26"/>
      <w:szCs w:val="21"/>
    </w:rPr>
  </w:style>
  <w:style w:type="paragraph" w:styleId="1134" w:customStyle="1">
    <w:name w:val="p0"/>
    <w:basedOn w:val="712"/>
    <w:uiPriority w:val="0"/>
    <w:qFormat/>
    <w:pPr>
      <w:ind w:firstLine="200"/>
      <w:spacing w:line="440" w:lineRule="exact"/>
      <w:widowControl/>
    </w:pPr>
    <w:rPr>
      <w:szCs w:val="21"/>
    </w:rPr>
  </w:style>
  <w:style w:type="paragraph" w:styleId="1135" w:customStyle="1">
    <w:name w:val="纯文本2"/>
    <w:basedOn w:val="712"/>
    <w:uiPriority w:val="0"/>
    <w:qFormat/>
    <w:rPr>
      <w:rFonts w:ascii="宋体" w:hAnsi="Courier New" w:eastAsia="楷体_GB2312"/>
      <w:sz w:val="26"/>
      <w:szCs w:val="20"/>
    </w:rPr>
  </w:style>
  <w:style w:type="paragraph" w:styleId="1136" w:customStyle="1">
    <w:name w:val="正文1"/>
    <w:basedOn w:val="712"/>
    <w:uiPriority w:val="0"/>
    <w:qFormat/>
    <w:pPr>
      <w:spacing w:before="60" w:after="60" w:line="360" w:lineRule="auto"/>
      <w:outlineLvl w:val="6"/>
    </w:pPr>
    <w:rPr>
      <w:sz w:val="24"/>
    </w:rPr>
  </w:style>
  <w:style w:type="paragraph" w:styleId="1137" w:customStyle="1">
    <w:name w:val="paragraphindent"/>
    <w:basedOn w:val="712"/>
    <w:uiPriority w:val="0"/>
    <w:qFormat/>
    <w:pPr>
      <w:jc w:val="left"/>
      <w:spacing w:before="100" w:beforeAutospacing="1" w:after="100" w:afterAutospacing="1"/>
      <w:widowControl/>
    </w:pPr>
    <w:rPr>
      <w:rFonts w:ascii="宋体" w:hAnsi="宋体" w:cs="宋体"/>
      <w:sz w:val="24"/>
    </w:rPr>
  </w:style>
  <w:style w:type="paragraph" w:styleId="1138"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39" w:customStyle="1">
    <w:name w:val="Heading41"/>
    <w:basedOn w:val="712"/>
    <w:next w:val="712"/>
    <w:uiPriority w:val="0"/>
    <w:qFormat/>
    <w:pPr>
      <w:keepLines/>
      <w:keepNext/>
      <w:spacing w:before="120" w:after="120" w:line="300" w:lineRule="auto"/>
    </w:pPr>
    <w:rPr>
      <w:rFonts w:ascii="Arial" w:hAnsi="Arial" w:eastAsia="黑体"/>
      <w:b/>
      <w:bCs/>
      <w:sz w:val="28"/>
      <w:szCs w:val="28"/>
    </w:rPr>
  </w:style>
  <w:style w:type="paragraph" w:styleId="1140" w:customStyle="1">
    <w:name w:val="纯文本5"/>
    <w:basedOn w:val="712"/>
    <w:uiPriority w:val="0"/>
    <w:qFormat/>
    <w:rPr>
      <w:rFonts w:ascii="宋体" w:hAnsi="Courier New" w:eastAsia="楷体_GB2312"/>
      <w:sz w:val="26"/>
    </w:rPr>
  </w:style>
  <w:style w:type="paragraph" w:styleId="1141" w:customStyle="1">
    <w:name w:val="正文（缩进）"/>
    <w:basedOn w:val="712"/>
    <w:next w:val="712"/>
    <w:uiPriority w:val="0"/>
    <w:qFormat/>
    <w:pPr>
      <w:ind w:firstLine="200"/>
      <w:spacing w:line="360" w:lineRule="auto"/>
    </w:pPr>
    <w:rPr>
      <w:rFonts w:ascii="宋体" w:hAnsi="宋体"/>
    </w:rPr>
  </w:style>
  <w:style w:type="paragraph" w:styleId="1142" w:customStyle="1">
    <w:name w:val="Definition Term"/>
    <w:basedOn w:val="712"/>
    <w:next w:val="1143"/>
    <w:uiPriority w:val="0"/>
    <w:qFormat/>
  </w:style>
  <w:style w:type="paragraph" w:styleId="1143" w:customStyle="1">
    <w:name w:val="Definition List"/>
    <w:basedOn w:val="712"/>
    <w:next w:val="1142"/>
    <w:uiPriority w:val="0"/>
    <w:qFormat/>
    <w:pPr>
      <w:ind w:left="360"/>
    </w:pPr>
  </w:style>
  <w:style w:type="paragraph" w:styleId="1144" w:customStyle="1">
    <w:name w:val="标题 11"/>
    <w:basedOn w:val="841"/>
    <w:next w:val="841"/>
    <w:uiPriority w:val="0"/>
    <w:qFormat/>
    <w:pPr>
      <w:keepLines/>
      <w:keepNext/>
      <w:spacing w:before="340" w:after="330" w:line="576" w:lineRule="auto"/>
      <w:outlineLvl w:val="0"/>
    </w:pPr>
    <w:rPr>
      <w:b/>
      <w:sz w:val="44"/>
      <w:szCs w:val="20"/>
    </w:rPr>
  </w:style>
  <w:style w:type="paragraph" w:styleId="1145" w:customStyle="1">
    <w:name w:val="纯文本111"/>
    <w:basedOn w:val="841"/>
    <w:next w:val="1146"/>
    <w:uiPriority w:val="0"/>
    <w:qFormat/>
    <w:rPr>
      <w:rFonts w:ascii="宋体" w:hAnsi="Courier New"/>
      <w:sz w:val="24"/>
      <w:szCs w:val="20"/>
    </w:rPr>
  </w:style>
  <w:style w:type="paragraph" w:styleId="1146" w:customStyle="1">
    <w:name w:val="正文缩进1"/>
    <w:basedOn w:val="841"/>
    <w:uiPriority w:val="0"/>
    <w:qFormat/>
    <w:pPr>
      <w:ind w:firstLine="420"/>
      <w:spacing w:line="360" w:lineRule="auto"/>
      <w:widowControl/>
    </w:pPr>
    <w:rPr>
      <w:sz w:val="24"/>
      <w:szCs w:val="24"/>
    </w:rPr>
  </w:style>
  <w:style w:type="paragraph" w:styleId="1147" w:customStyle="1">
    <w:name w:val="正文首行缩进 21"/>
    <w:basedOn w:val="1148"/>
    <w:next w:val="841"/>
    <w:uiPriority w:val="0"/>
    <w:qFormat/>
    <w:pPr>
      <w:ind w:left="420" w:firstLine="420"/>
      <w:spacing w:after="120"/>
    </w:pPr>
    <w:rPr>
      <w:sz w:val="24"/>
      <w:szCs w:val="24"/>
    </w:rPr>
  </w:style>
  <w:style w:type="paragraph" w:styleId="1148" w:customStyle="1">
    <w:name w:val="正文文本缩进1"/>
    <w:basedOn w:val="841"/>
    <w:next w:val="1149"/>
    <w:uiPriority w:val="0"/>
    <w:qFormat/>
    <w:pPr>
      <w:ind w:firstLine="630"/>
    </w:pPr>
    <w:rPr>
      <w:sz w:val="20"/>
      <w:szCs w:val="20"/>
    </w:rPr>
  </w:style>
  <w:style w:type="paragraph" w:styleId="1149" w:customStyle="1">
    <w:name w:val="寄信人地址1"/>
    <w:basedOn w:val="841"/>
    <w:uiPriority w:val="0"/>
    <w:qFormat/>
    <w:rPr>
      <w:rFonts w:ascii="Arial" w:hAnsi="Arial"/>
      <w:sz w:val="24"/>
      <w:szCs w:val="24"/>
    </w:rPr>
  </w:style>
  <w:style w:type="paragraph" w:styleId="1150" w:customStyle="1">
    <w:name w:val="标题 41"/>
    <w:basedOn w:val="841"/>
    <w:next w:val="712"/>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51" w:customStyle="1">
    <w:name w:val="NormalCharacter11"/>
    <w:link w:val="712"/>
    <w:uiPriority w:val="0"/>
    <w:qFormat/>
  </w:style>
  <w:style w:type="paragraph" w:styleId="1152" w:customStyle="1">
    <w:name w:val="_Style 1"/>
    <w:uiPriority w:val="1"/>
    <w:qFormat/>
    <w:rPr>
      <w:rFonts w:hint="default" w:ascii="Tahoma" w:hAnsi="Tahoma" w:eastAsia="宋体" w:cs="Times New Roman"/>
      <w:sz w:val="22"/>
      <w:szCs w:val="22"/>
      <w:lang w:val="en-US" w:eastAsia="zh-CN" w:bidi="ar-SA"/>
    </w:rPr>
  </w:style>
  <w:style w:type="character" w:styleId="1153" w:customStyle="1">
    <w:name w:val="默认段落字体11"/>
    <w:link w:val="712"/>
    <w:uiPriority w:val="1"/>
    <w:unhideWhenUsed/>
    <w:qFormat/>
  </w:style>
  <w:style w:type="character" w:styleId="1154" w:customStyle="1">
    <w:name w:val="font11"/>
    <w:link w:val="712"/>
    <w:uiPriority w:val="0"/>
    <w:qFormat/>
    <w:rPr>
      <w:rFonts w:hint="default" w:ascii="宋体" w:hAnsi="宋体" w:eastAsia="宋体" w:cs="宋体"/>
      <w:sz w:val="22"/>
      <w:szCs w:val="22"/>
      <w:lang w:val="zh-CN" w:bidi="zh-CN"/>
    </w:rPr>
  </w:style>
  <w:style w:type="paragraph" w:styleId="1155" w:customStyle="1">
    <w:name w:val="Heading11"/>
    <w:basedOn w:val="712"/>
    <w:next w:val="712"/>
    <w:uiPriority w:val="99"/>
    <w:qFormat/>
    <w:pPr>
      <w:jc w:val="center"/>
      <w:keepNext/>
    </w:pPr>
    <w:rPr>
      <w:rFonts w:ascii="楷体_GB2312" w:eastAsia="楷体_GB2312"/>
      <w:sz w:val="28"/>
      <w:szCs w:val="28"/>
    </w:rPr>
  </w:style>
  <w:style w:type="numbering" w:styleId="11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05" w:default="1">
    <w:name w:val="Normal"/>
    <w:uiPriority w:val="0"/>
    <w:qFormat/>
    <w:rPr>
      <w:rFonts w:hint="default" w:asciiTheme="minorHAnsi" w:hAnsiTheme="minorHAnsi" w:eastAsiaTheme="minorEastAsia" w:cstheme="minorBidi"/>
      <w:sz w:val="21"/>
      <w:szCs w:val="22"/>
    </w:rPr>
  </w:style>
  <w:style w:type="paragraph" w:styleId="1606">
    <w:name w:val="Heading 1"/>
    <w:basedOn w:val="1605"/>
    <w:next w:val="1605"/>
    <w:link w:val="1617"/>
    <w:uiPriority w:val="9"/>
    <w:qFormat/>
    <w:pPr>
      <w:keepLines/>
      <w:keepNext/>
      <w:spacing w:before="480" w:after="200"/>
      <w:outlineLvl w:val="0"/>
    </w:pPr>
    <w:rPr>
      <w:rFonts w:ascii="Arial" w:hAnsi="Arial" w:eastAsia="Arial" w:cs="Arial"/>
      <w:sz w:val="40"/>
      <w:szCs w:val="40"/>
    </w:rPr>
  </w:style>
  <w:style w:type="paragraph" w:styleId="1607">
    <w:name w:val="Heading 2"/>
    <w:basedOn w:val="1605"/>
    <w:next w:val="1605"/>
    <w:link w:val="1618"/>
    <w:uiPriority w:val="9"/>
    <w:unhideWhenUsed/>
    <w:qFormat/>
    <w:pPr>
      <w:keepLines/>
      <w:keepNext/>
      <w:spacing w:before="360" w:after="200"/>
      <w:outlineLvl w:val="1"/>
    </w:pPr>
    <w:rPr>
      <w:rFonts w:ascii="Arial" w:hAnsi="Arial" w:eastAsia="Arial" w:cs="Arial"/>
      <w:sz w:val="34"/>
    </w:rPr>
  </w:style>
  <w:style w:type="paragraph" w:styleId="1608">
    <w:name w:val="Heading 3"/>
    <w:basedOn w:val="1605"/>
    <w:next w:val="1605"/>
    <w:link w:val="1619"/>
    <w:uiPriority w:val="9"/>
    <w:unhideWhenUsed/>
    <w:qFormat/>
    <w:pPr>
      <w:keepLines/>
      <w:keepNext/>
      <w:spacing w:before="320" w:after="200"/>
      <w:outlineLvl w:val="2"/>
    </w:pPr>
    <w:rPr>
      <w:rFonts w:ascii="Arial" w:hAnsi="Arial" w:eastAsia="Arial" w:cs="Arial"/>
      <w:sz w:val="30"/>
      <w:szCs w:val="30"/>
    </w:rPr>
  </w:style>
  <w:style w:type="paragraph" w:styleId="1609">
    <w:name w:val="Heading 4"/>
    <w:basedOn w:val="1605"/>
    <w:next w:val="1605"/>
    <w:link w:val="1620"/>
    <w:uiPriority w:val="9"/>
    <w:unhideWhenUsed/>
    <w:qFormat/>
    <w:pPr>
      <w:keepLines/>
      <w:keepNext/>
      <w:spacing w:before="320" w:after="200"/>
      <w:outlineLvl w:val="3"/>
    </w:pPr>
    <w:rPr>
      <w:rFonts w:ascii="Arial" w:hAnsi="Arial" w:eastAsia="Arial" w:cs="Arial"/>
      <w:b/>
      <w:bCs/>
      <w:sz w:val="26"/>
      <w:szCs w:val="26"/>
    </w:rPr>
  </w:style>
  <w:style w:type="paragraph" w:styleId="1610">
    <w:name w:val="Heading 5"/>
    <w:basedOn w:val="1605"/>
    <w:next w:val="1605"/>
    <w:link w:val="1621"/>
    <w:uiPriority w:val="9"/>
    <w:unhideWhenUsed/>
    <w:qFormat/>
    <w:pPr>
      <w:keepLines/>
      <w:keepNext/>
      <w:spacing w:before="320" w:after="200"/>
      <w:outlineLvl w:val="4"/>
    </w:pPr>
    <w:rPr>
      <w:rFonts w:ascii="Arial" w:hAnsi="Arial" w:eastAsia="Arial" w:cs="Arial"/>
      <w:b/>
      <w:bCs/>
      <w:sz w:val="24"/>
      <w:szCs w:val="24"/>
    </w:rPr>
  </w:style>
  <w:style w:type="paragraph" w:styleId="1611">
    <w:name w:val="Heading 6"/>
    <w:basedOn w:val="1605"/>
    <w:next w:val="1605"/>
    <w:link w:val="1622"/>
    <w:uiPriority w:val="9"/>
    <w:unhideWhenUsed/>
    <w:qFormat/>
    <w:pPr>
      <w:keepLines/>
      <w:keepNext/>
      <w:spacing w:before="320" w:after="200"/>
      <w:outlineLvl w:val="5"/>
    </w:pPr>
    <w:rPr>
      <w:rFonts w:ascii="Arial" w:hAnsi="Arial" w:eastAsia="Arial" w:cs="Arial"/>
      <w:b/>
      <w:bCs/>
      <w:sz w:val="22"/>
      <w:szCs w:val="22"/>
    </w:rPr>
  </w:style>
  <w:style w:type="paragraph" w:styleId="1612">
    <w:name w:val="Heading 7"/>
    <w:basedOn w:val="1605"/>
    <w:next w:val="1605"/>
    <w:link w:val="1623"/>
    <w:uiPriority w:val="9"/>
    <w:unhideWhenUsed/>
    <w:qFormat/>
    <w:pPr>
      <w:keepLines/>
      <w:keepNext/>
      <w:spacing w:before="320" w:after="200"/>
      <w:outlineLvl w:val="6"/>
    </w:pPr>
    <w:rPr>
      <w:rFonts w:ascii="Arial" w:hAnsi="Arial" w:eastAsia="Arial" w:cs="Arial"/>
      <w:b/>
      <w:bCs/>
      <w:i/>
      <w:iCs/>
      <w:sz w:val="22"/>
      <w:szCs w:val="22"/>
    </w:rPr>
  </w:style>
  <w:style w:type="paragraph" w:styleId="1613">
    <w:name w:val="Heading 8"/>
    <w:basedOn w:val="1605"/>
    <w:next w:val="1605"/>
    <w:link w:val="1624"/>
    <w:uiPriority w:val="9"/>
    <w:unhideWhenUsed/>
    <w:qFormat/>
    <w:pPr>
      <w:keepLines/>
      <w:keepNext/>
      <w:spacing w:before="320" w:after="200"/>
      <w:outlineLvl w:val="7"/>
    </w:pPr>
    <w:rPr>
      <w:rFonts w:ascii="Arial" w:hAnsi="Arial" w:eastAsia="Arial" w:cs="Arial"/>
      <w:i/>
      <w:iCs/>
      <w:sz w:val="22"/>
      <w:szCs w:val="22"/>
    </w:rPr>
  </w:style>
  <w:style w:type="paragraph" w:styleId="1614">
    <w:name w:val="Heading 9"/>
    <w:basedOn w:val="1605"/>
    <w:next w:val="1605"/>
    <w:link w:val="1625"/>
    <w:uiPriority w:val="9"/>
    <w:unhideWhenUsed/>
    <w:qFormat/>
    <w:pPr>
      <w:keepLines/>
      <w:keepNext/>
      <w:spacing w:before="320" w:after="200"/>
      <w:outlineLvl w:val="8"/>
    </w:pPr>
    <w:rPr>
      <w:rFonts w:ascii="Arial" w:hAnsi="Arial" w:eastAsia="Arial" w:cs="Arial"/>
      <w:i/>
      <w:iCs/>
      <w:sz w:val="21"/>
      <w:szCs w:val="21"/>
    </w:rPr>
  </w:style>
  <w:style w:type="character" w:styleId="1615" w:default="1">
    <w:name w:val="Default Paragraph Font"/>
    <w:uiPriority w:val="1"/>
    <w:semiHidden/>
    <w:unhideWhenUsed/>
    <w:qFormat/>
  </w:style>
  <w:style w:type="table" w:styleId="1616" w:default="1">
    <w:name w:val="Normal Table"/>
    <w:uiPriority w:val="99"/>
    <w:semiHidden/>
    <w:unhideWhenUsed/>
    <w:qFormat/>
    <w:tblPr>
      <w:tblCellMar>
        <w:left w:w="108" w:type="dxa"/>
        <w:top w:w="0" w:type="dxa"/>
        <w:right w:w="108" w:type="dxa"/>
        <w:bottom w:w="0" w:type="dxa"/>
      </w:tblCellMar>
    </w:tblPr>
  </w:style>
  <w:style w:type="character" w:styleId="1617" w:customStyle="1">
    <w:name w:val="Heading 1 Char"/>
    <w:basedOn w:val="1615"/>
    <w:link w:val="1606"/>
    <w:uiPriority w:val="9"/>
    <w:qFormat/>
    <w:rPr>
      <w:rFonts w:ascii="Arial" w:hAnsi="Arial" w:eastAsia="Arial" w:cs="Arial"/>
      <w:sz w:val="40"/>
      <w:szCs w:val="40"/>
    </w:rPr>
  </w:style>
  <w:style w:type="character" w:styleId="1618" w:customStyle="1">
    <w:name w:val="Heading 2 Char"/>
    <w:basedOn w:val="1615"/>
    <w:link w:val="1607"/>
    <w:uiPriority w:val="9"/>
    <w:qFormat/>
    <w:rPr>
      <w:rFonts w:ascii="Arial" w:hAnsi="Arial" w:eastAsia="Arial" w:cs="Arial"/>
      <w:sz w:val="34"/>
    </w:rPr>
  </w:style>
  <w:style w:type="character" w:styleId="1619" w:customStyle="1">
    <w:name w:val="Heading 3 Char"/>
    <w:basedOn w:val="1615"/>
    <w:link w:val="1608"/>
    <w:uiPriority w:val="9"/>
    <w:qFormat/>
    <w:rPr>
      <w:rFonts w:ascii="Arial" w:hAnsi="Arial" w:eastAsia="Arial" w:cs="Arial"/>
      <w:sz w:val="30"/>
      <w:szCs w:val="30"/>
    </w:rPr>
  </w:style>
  <w:style w:type="character" w:styleId="1620" w:customStyle="1">
    <w:name w:val="Heading 4 Char"/>
    <w:basedOn w:val="1615"/>
    <w:link w:val="1609"/>
    <w:uiPriority w:val="9"/>
    <w:qFormat/>
    <w:rPr>
      <w:rFonts w:ascii="Arial" w:hAnsi="Arial" w:eastAsia="Arial" w:cs="Arial"/>
      <w:b/>
      <w:bCs/>
      <w:sz w:val="26"/>
      <w:szCs w:val="26"/>
    </w:rPr>
  </w:style>
  <w:style w:type="character" w:styleId="1621" w:customStyle="1">
    <w:name w:val="Heading 5 Char"/>
    <w:basedOn w:val="1615"/>
    <w:link w:val="1610"/>
    <w:uiPriority w:val="9"/>
    <w:qFormat/>
    <w:rPr>
      <w:rFonts w:ascii="Arial" w:hAnsi="Arial" w:eastAsia="Arial" w:cs="Arial"/>
      <w:b/>
      <w:bCs/>
      <w:sz w:val="24"/>
      <w:szCs w:val="24"/>
    </w:rPr>
  </w:style>
  <w:style w:type="character" w:styleId="1622" w:customStyle="1">
    <w:name w:val="Heading 6 Char"/>
    <w:basedOn w:val="1615"/>
    <w:link w:val="1611"/>
    <w:uiPriority w:val="9"/>
    <w:qFormat/>
    <w:rPr>
      <w:rFonts w:ascii="Arial" w:hAnsi="Arial" w:eastAsia="Arial" w:cs="Arial"/>
      <w:b/>
      <w:bCs/>
      <w:sz w:val="22"/>
      <w:szCs w:val="22"/>
    </w:rPr>
  </w:style>
  <w:style w:type="character" w:styleId="1623" w:customStyle="1">
    <w:name w:val="Heading 7 Char"/>
    <w:basedOn w:val="1615"/>
    <w:link w:val="1612"/>
    <w:uiPriority w:val="9"/>
    <w:qFormat/>
    <w:rPr>
      <w:rFonts w:ascii="Arial" w:hAnsi="Arial" w:eastAsia="Arial" w:cs="Arial"/>
      <w:b/>
      <w:bCs/>
      <w:i/>
      <w:iCs/>
      <w:sz w:val="22"/>
      <w:szCs w:val="22"/>
    </w:rPr>
  </w:style>
  <w:style w:type="character" w:styleId="1624" w:customStyle="1">
    <w:name w:val="Heading 8 Char"/>
    <w:basedOn w:val="1615"/>
    <w:link w:val="1613"/>
    <w:uiPriority w:val="9"/>
    <w:qFormat/>
    <w:rPr>
      <w:rFonts w:ascii="Arial" w:hAnsi="Arial" w:eastAsia="Arial" w:cs="Arial"/>
      <w:i/>
      <w:iCs/>
      <w:sz w:val="22"/>
      <w:szCs w:val="22"/>
    </w:rPr>
  </w:style>
  <w:style w:type="character" w:styleId="1625" w:customStyle="1">
    <w:name w:val="Heading 9 Char"/>
    <w:basedOn w:val="1615"/>
    <w:link w:val="1614"/>
    <w:uiPriority w:val="9"/>
    <w:qFormat/>
    <w:rPr>
      <w:rFonts w:ascii="Arial" w:hAnsi="Arial" w:eastAsia="Arial" w:cs="Arial"/>
      <w:i/>
      <w:iCs/>
      <w:sz w:val="21"/>
      <w:szCs w:val="21"/>
    </w:rPr>
  </w:style>
  <w:style w:type="paragraph" w:styleId="1626">
    <w:name w:val="List Paragraph"/>
    <w:basedOn w:val="1605"/>
    <w:uiPriority w:val="34"/>
    <w:qFormat/>
    <w:pPr>
      <w:contextualSpacing/>
      <w:ind w:left="720"/>
    </w:pPr>
  </w:style>
  <w:style w:type="paragraph" w:styleId="1627">
    <w:name w:val="No Spacing"/>
    <w:uiPriority w:val="1"/>
    <w:qFormat/>
    <w:pPr>
      <w:spacing w:before="0" w:after="0" w:line="240" w:lineRule="auto"/>
    </w:pPr>
    <w:rPr>
      <w:rFonts w:hint="default" w:asciiTheme="minorHAnsi" w:hAnsiTheme="minorHAnsi" w:eastAsiaTheme="minorEastAsia" w:cstheme="minorBidi"/>
      <w:sz w:val="21"/>
      <w:szCs w:val="22"/>
    </w:rPr>
  </w:style>
  <w:style w:type="paragraph" w:styleId="1628">
    <w:name w:val="Title"/>
    <w:basedOn w:val="1605"/>
    <w:next w:val="1605"/>
    <w:link w:val="1629"/>
    <w:uiPriority w:val="10"/>
    <w:qFormat/>
    <w:pPr>
      <w:contextualSpacing/>
      <w:spacing w:before="300" w:after="200"/>
    </w:pPr>
    <w:rPr>
      <w:sz w:val="48"/>
      <w:szCs w:val="48"/>
    </w:rPr>
  </w:style>
  <w:style w:type="character" w:styleId="1629" w:customStyle="1">
    <w:name w:val="Title Char"/>
    <w:basedOn w:val="1615"/>
    <w:link w:val="1628"/>
    <w:uiPriority w:val="10"/>
    <w:qFormat/>
    <w:rPr>
      <w:sz w:val="48"/>
      <w:szCs w:val="48"/>
    </w:rPr>
  </w:style>
  <w:style w:type="paragraph" w:styleId="1630">
    <w:name w:val="Subtitle"/>
    <w:basedOn w:val="1605"/>
    <w:next w:val="1605"/>
    <w:link w:val="1631"/>
    <w:uiPriority w:val="11"/>
    <w:qFormat/>
    <w:pPr>
      <w:spacing w:before="200" w:after="200"/>
    </w:pPr>
    <w:rPr>
      <w:sz w:val="24"/>
      <w:szCs w:val="24"/>
    </w:rPr>
  </w:style>
  <w:style w:type="character" w:styleId="1631" w:customStyle="1">
    <w:name w:val="Subtitle Char"/>
    <w:basedOn w:val="1615"/>
    <w:link w:val="1630"/>
    <w:uiPriority w:val="11"/>
    <w:qFormat/>
    <w:rPr>
      <w:sz w:val="24"/>
      <w:szCs w:val="24"/>
    </w:rPr>
  </w:style>
  <w:style w:type="paragraph" w:styleId="1632">
    <w:name w:val="Quote"/>
    <w:basedOn w:val="1605"/>
    <w:next w:val="1605"/>
    <w:link w:val="1633"/>
    <w:uiPriority w:val="29"/>
    <w:qFormat/>
    <w:pPr>
      <w:ind w:left="720" w:right="720"/>
    </w:pPr>
    <w:rPr>
      <w:i/>
    </w:rPr>
  </w:style>
  <w:style w:type="character" w:styleId="1633" w:customStyle="1">
    <w:name w:val="Quote Char"/>
    <w:link w:val="1632"/>
    <w:uiPriority w:val="29"/>
    <w:qFormat/>
    <w:rPr>
      <w:i/>
    </w:rPr>
  </w:style>
  <w:style w:type="paragraph" w:styleId="1634">
    <w:name w:val="Intense Quote"/>
    <w:basedOn w:val="1605"/>
    <w:next w:val="1605"/>
    <w:link w:val="16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35" w:customStyle="1">
    <w:name w:val="Intense Quote Char"/>
    <w:link w:val="1634"/>
    <w:uiPriority w:val="30"/>
    <w:qFormat/>
    <w:rPr>
      <w:i/>
    </w:rPr>
  </w:style>
  <w:style w:type="paragraph" w:styleId="1636">
    <w:name w:val="Header"/>
    <w:basedOn w:val="1605"/>
    <w:link w:val="1637"/>
    <w:uiPriority w:val="99"/>
    <w:unhideWhenUsed/>
    <w:qFormat/>
    <w:pPr>
      <w:spacing w:after="0" w:line="240" w:lineRule="auto"/>
      <w:tabs>
        <w:tab w:val="center" w:pos="7143" w:leader="none"/>
        <w:tab w:val="right" w:pos="14287" w:leader="none"/>
      </w:tabs>
    </w:pPr>
  </w:style>
  <w:style w:type="character" w:styleId="1637" w:customStyle="1">
    <w:name w:val="Header Char"/>
    <w:basedOn w:val="1615"/>
    <w:link w:val="1636"/>
    <w:uiPriority w:val="99"/>
    <w:qFormat/>
  </w:style>
  <w:style w:type="paragraph" w:styleId="1638">
    <w:name w:val="Footer"/>
    <w:basedOn w:val="1605"/>
    <w:link w:val="1641"/>
    <w:uiPriority w:val="99"/>
    <w:unhideWhenUsed/>
    <w:qFormat/>
    <w:pPr>
      <w:spacing w:after="0" w:line="240" w:lineRule="auto"/>
      <w:tabs>
        <w:tab w:val="center" w:pos="7143" w:leader="none"/>
        <w:tab w:val="right" w:pos="14287" w:leader="none"/>
      </w:tabs>
    </w:pPr>
  </w:style>
  <w:style w:type="character" w:styleId="1639" w:customStyle="1">
    <w:name w:val="Footer Char"/>
    <w:basedOn w:val="1615"/>
    <w:link w:val="1638"/>
    <w:uiPriority w:val="99"/>
    <w:qFormat/>
  </w:style>
  <w:style w:type="paragraph" w:styleId="1640">
    <w:name w:val="Caption"/>
    <w:basedOn w:val="1605"/>
    <w:next w:val="1605"/>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641" w:customStyle="1">
    <w:name w:val="Caption Char"/>
    <w:link w:val="1638"/>
    <w:uiPriority w:val="99"/>
    <w:qFormat/>
  </w:style>
  <w:style w:type="table" w:styleId="1642">
    <w:name w:val="Table Grid"/>
    <w:basedOn w:val="161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3" w:customStyle="1">
    <w:name w:val="Table Grid Light"/>
    <w:basedOn w:val="16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44" w:customStyle="1">
    <w:name w:val="Plain Table 1"/>
    <w:basedOn w:val="16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5" w:customStyle="1">
    <w:name w:val="Plain Table 2"/>
    <w:basedOn w:val="16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6" w:customStyle="1">
    <w:name w:val="Plain Table 3"/>
    <w:basedOn w:val="16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7" w:customStyle="1">
    <w:name w:val="Plain Table 4"/>
    <w:basedOn w:val="16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8" w:customStyle="1">
    <w:name w:val="Plain Table 5"/>
    <w:basedOn w:val="16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49" w:customStyle="1">
    <w:name w:val="Grid Table 1 Light"/>
    <w:basedOn w:val="16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50" w:customStyle="1">
    <w:name w:val="Grid Table 1 Light - Accent 1"/>
    <w:basedOn w:val="161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51" w:customStyle="1">
    <w:name w:val="Grid Table 1 Light - Accent 2"/>
    <w:basedOn w:val="161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52" w:customStyle="1">
    <w:name w:val="Grid Table 1 Light - Accent 3"/>
    <w:basedOn w:val="161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53" w:customStyle="1">
    <w:name w:val="Grid Table 1 Light - Accent 4"/>
    <w:basedOn w:val="161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54" w:customStyle="1">
    <w:name w:val="Grid Table 1 Light - Accent 5"/>
    <w:basedOn w:val="161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55" w:customStyle="1">
    <w:name w:val="Grid Table 1 Light - Accent 6"/>
    <w:basedOn w:val="161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56" w:customStyle="1">
    <w:name w:val="Grid Table 2"/>
    <w:basedOn w:val="16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57" w:customStyle="1">
    <w:name w:val="Grid Table 2 - Accent 1"/>
    <w:basedOn w:val="161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58" w:customStyle="1">
    <w:name w:val="Grid Table 2 - Accent 2"/>
    <w:basedOn w:val="161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59" w:customStyle="1">
    <w:name w:val="Grid Table 2 - Accent 3"/>
    <w:basedOn w:val="161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60" w:customStyle="1">
    <w:name w:val="Grid Table 2 - Accent 4"/>
    <w:basedOn w:val="161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61" w:customStyle="1">
    <w:name w:val="Grid Table 2 - Accent 5"/>
    <w:basedOn w:val="161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62" w:customStyle="1">
    <w:name w:val="Grid Table 2 - Accent 6"/>
    <w:basedOn w:val="161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63" w:customStyle="1">
    <w:name w:val="Grid Table 3"/>
    <w:basedOn w:val="16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4" w:customStyle="1">
    <w:name w:val="Grid Table 3 - Accent 1"/>
    <w:basedOn w:val="161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5" w:customStyle="1">
    <w:name w:val="Grid Table 3 - Accent 2"/>
    <w:basedOn w:val="161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6" w:customStyle="1">
    <w:name w:val="Grid Table 3 - Accent 3"/>
    <w:basedOn w:val="161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7" w:customStyle="1">
    <w:name w:val="Grid Table 3 - Accent 4"/>
    <w:basedOn w:val="161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8" w:customStyle="1">
    <w:name w:val="Grid Table 3 - Accent 5"/>
    <w:basedOn w:val="161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9" w:customStyle="1">
    <w:name w:val="Grid Table 3 - Accent 6"/>
    <w:basedOn w:val="161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0" w:customStyle="1">
    <w:name w:val="Grid Table 4"/>
    <w:basedOn w:val="16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1" w:customStyle="1">
    <w:name w:val="Grid Table 4 - Accent 1"/>
    <w:basedOn w:val="161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72" w:customStyle="1">
    <w:name w:val="Grid Table 4 - Accent 2"/>
    <w:basedOn w:val="161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73" w:customStyle="1">
    <w:name w:val="Grid Table 4 - Accent 3"/>
    <w:basedOn w:val="161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74" w:customStyle="1">
    <w:name w:val="Grid Table 4 - Accent 4"/>
    <w:basedOn w:val="161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75" w:customStyle="1">
    <w:name w:val="Grid Table 4 - Accent 5"/>
    <w:basedOn w:val="161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76" w:customStyle="1">
    <w:name w:val="Grid Table 4 - Accent 6"/>
    <w:basedOn w:val="161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77" w:customStyle="1">
    <w:name w:val="Grid Table 5 Dark"/>
    <w:basedOn w:val="16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78" w:customStyle="1">
    <w:name w:val="Grid Table 5 Dark- Accent 1"/>
    <w:basedOn w:val="16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79" w:customStyle="1">
    <w:name w:val="Grid Table 5 Dark - Accent 2"/>
    <w:basedOn w:val="16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80" w:customStyle="1">
    <w:name w:val="Grid Table 5 Dark - Accent 3"/>
    <w:basedOn w:val="16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81" w:customStyle="1">
    <w:name w:val="Grid Table 5 Dark- Accent 4"/>
    <w:basedOn w:val="16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82" w:customStyle="1">
    <w:name w:val="Grid Table 5 Dark - Accent 5"/>
    <w:basedOn w:val="16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83" w:customStyle="1">
    <w:name w:val="Grid Table 5 Dark - Accent 6"/>
    <w:basedOn w:val="16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84" w:customStyle="1">
    <w:name w:val="Grid Table 6 Colorful"/>
    <w:basedOn w:val="16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85" w:customStyle="1">
    <w:name w:val="Grid Table 6 Colorful - Accent 1"/>
    <w:basedOn w:val="161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86" w:customStyle="1">
    <w:name w:val="Grid Table 6 Colorful - Accent 2"/>
    <w:basedOn w:val="161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687" w:customStyle="1">
    <w:name w:val="Grid Table 6 Colorful - Accent 3"/>
    <w:basedOn w:val="161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688" w:customStyle="1">
    <w:name w:val="Grid Table 6 Colorful - Accent 4"/>
    <w:basedOn w:val="161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689" w:customStyle="1">
    <w:name w:val="Grid Table 6 Colorful - Accent 5"/>
    <w:basedOn w:val="161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90" w:customStyle="1">
    <w:name w:val="Grid Table 6 Colorful - Accent 6"/>
    <w:basedOn w:val="161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91" w:customStyle="1">
    <w:name w:val="Grid Table 7 Colorful"/>
    <w:basedOn w:val="16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92" w:customStyle="1">
    <w:name w:val="Grid Table 7 Colorful - Accent 1"/>
    <w:basedOn w:val="161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693" w:customStyle="1">
    <w:name w:val="Grid Table 7 Colorful - Accent 2"/>
    <w:basedOn w:val="161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94" w:customStyle="1">
    <w:name w:val="Grid Table 7 Colorful - Accent 3"/>
    <w:basedOn w:val="161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695" w:customStyle="1">
    <w:name w:val="Grid Table 7 Colorful - Accent 4"/>
    <w:basedOn w:val="161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96" w:customStyle="1">
    <w:name w:val="Grid Table 7 Colorful - Accent 5"/>
    <w:basedOn w:val="161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697" w:customStyle="1">
    <w:name w:val="Grid Table 7 Colorful - Accent 6"/>
    <w:basedOn w:val="161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698" w:customStyle="1">
    <w:name w:val="List Table 1 Light"/>
    <w:basedOn w:val="16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9" w:customStyle="1">
    <w:name w:val="List Table 1 Light - Accent 1"/>
    <w:basedOn w:val="161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00" w:customStyle="1">
    <w:name w:val="List Table 1 Light - Accent 2"/>
    <w:basedOn w:val="161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01" w:customStyle="1">
    <w:name w:val="List Table 1 Light - Accent 3"/>
    <w:basedOn w:val="161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02" w:customStyle="1">
    <w:name w:val="List Table 1 Light - Accent 4"/>
    <w:basedOn w:val="161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03" w:customStyle="1">
    <w:name w:val="List Table 1 Light - Accent 5"/>
    <w:basedOn w:val="161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04" w:customStyle="1">
    <w:name w:val="List Table 1 Light - Accent 6"/>
    <w:basedOn w:val="161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05" w:customStyle="1">
    <w:name w:val="List Table 2"/>
    <w:basedOn w:val="16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06" w:customStyle="1">
    <w:name w:val="List Table 2 - Accent 1"/>
    <w:basedOn w:val="161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07" w:customStyle="1">
    <w:name w:val="List Table 2 - Accent 2"/>
    <w:basedOn w:val="161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08" w:customStyle="1">
    <w:name w:val="List Table 2 - Accent 3"/>
    <w:basedOn w:val="161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09" w:customStyle="1">
    <w:name w:val="List Table 2 - Accent 4"/>
    <w:basedOn w:val="161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10" w:customStyle="1">
    <w:name w:val="List Table 2 - Accent 5"/>
    <w:basedOn w:val="161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11" w:customStyle="1">
    <w:name w:val="List Table 2 - Accent 6"/>
    <w:basedOn w:val="161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12" w:customStyle="1">
    <w:name w:val="List Table 3"/>
    <w:basedOn w:val="16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13" w:customStyle="1">
    <w:name w:val="List Table 3 - Accent 1"/>
    <w:basedOn w:val="161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14" w:customStyle="1">
    <w:name w:val="List Table 3 - Accent 2"/>
    <w:basedOn w:val="161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15" w:customStyle="1">
    <w:name w:val="List Table 3 - Accent 3"/>
    <w:basedOn w:val="161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16" w:customStyle="1">
    <w:name w:val="List Table 3 - Accent 4"/>
    <w:basedOn w:val="161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17" w:customStyle="1">
    <w:name w:val="List Table 3 - Accent 5"/>
    <w:basedOn w:val="161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18" w:customStyle="1">
    <w:name w:val="List Table 3 - Accent 6"/>
    <w:basedOn w:val="161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19" w:customStyle="1">
    <w:name w:val="List Table 4"/>
    <w:basedOn w:val="16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20" w:customStyle="1">
    <w:name w:val="List Table 4 - Accent 1"/>
    <w:basedOn w:val="161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21" w:customStyle="1">
    <w:name w:val="List Table 4 - Accent 2"/>
    <w:basedOn w:val="161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22" w:customStyle="1">
    <w:name w:val="List Table 4 - Accent 3"/>
    <w:basedOn w:val="161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23" w:customStyle="1">
    <w:name w:val="List Table 4 - Accent 4"/>
    <w:basedOn w:val="161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24" w:customStyle="1">
    <w:name w:val="List Table 4 - Accent 5"/>
    <w:basedOn w:val="161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25" w:customStyle="1">
    <w:name w:val="List Table 4 - Accent 6"/>
    <w:basedOn w:val="161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26" w:customStyle="1">
    <w:name w:val="List Table 5 Dark"/>
    <w:basedOn w:val="16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7" w:customStyle="1">
    <w:name w:val="List Table 5 Dark - Accent 1"/>
    <w:basedOn w:val="161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8" w:customStyle="1">
    <w:name w:val="List Table 5 Dark - Accent 2"/>
    <w:basedOn w:val="161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9" w:customStyle="1">
    <w:name w:val="List Table 5 Dark - Accent 3"/>
    <w:basedOn w:val="161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0" w:customStyle="1">
    <w:name w:val="List Table 5 Dark - Accent 4"/>
    <w:basedOn w:val="161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1" w:customStyle="1">
    <w:name w:val="List Table 5 Dark - Accent 5"/>
    <w:basedOn w:val="161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2" w:customStyle="1">
    <w:name w:val="List Table 5 Dark - Accent 6"/>
    <w:basedOn w:val="161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3" w:customStyle="1">
    <w:name w:val="List Table 6 Colorful"/>
    <w:basedOn w:val="16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34" w:customStyle="1">
    <w:name w:val="List Table 6 Colorful - Accent 1"/>
    <w:basedOn w:val="161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35" w:customStyle="1">
    <w:name w:val="List Table 6 Colorful - Accent 2"/>
    <w:basedOn w:val="161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36" w:customStyle="1">
    <w:name w:val="List Table 6 Colorful - Accent 3"/>
    <w:basedOn w:val="161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37" w:customStyle="1">
    <w:name w:val="List Table 6 Colorful - Accent 4"/>
    <w:basedOn w:val="161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38" w:customStyle="1">
    <w:name w:val="List Table 6 Colorful - Accent 5"/>
    <w:basedOn w:val="161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39" w:customStyle="1">
    <w:name w:val="List Table 6 Colorful - Accent 6"/>
    <w:basedOn w:val="161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40" w:customStyle="1">
    <w:name w:val="List Table 7 Colorful"/>
    <w:basedOn w:val="16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41" w:customStyle="1">
    <w:name w:val="List Table 7 Colorful - Accent 1"/>
    <w:basedOn w:val="161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42" w:customStyle="1">
    <w:name w:val="List Table 7 Colorful - Accent 2"/>
    <w:basedOn w:val="161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43" w:customStyle="1">
    <w:name w:val="List Table 7 Colorful - Accent 3"/>
    <w:basedOn w:val="161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44" w:customStyle="1">
    <w:name w:val="List Table 7 Colorful - Accent 4"/>
    <w:basedOn w:val="161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45" w:customStyle="1">
    <w:name w:val="List Table 7 Colorful - Accent 5"/>
    <w:basedOn w:val="161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46" w:customStyle="1">
    <w:name w:val="List Table 7 Colorful - Accent 6"/>
    <w:basedOn w:val="161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47" w:customStyle="1">
    <w:name w:val="Lined - Accent"/>
    <w:basedOn w:val="16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48" w:customStyle="1">
    <w:name w:val="Lined - Accent 1"/>
    <w:basedOn w:val="16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49" w:customStyle="1">
    <w:name w:val="Lined - Accent 2"/>
    <w:basedOn w:val="16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50" w:customStyle="1">
    <w:name w:val="Lined - Accent 3"/>
    <w:basedOn w:val="16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51" w:customStyle="1">
    <w:name w:val="Lined - Accent 4"/>
    <w:basedOn w:val="16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52" w:customStyle="1">
    <w:name w:val="Lined - Accent 5"/>
    <w:basedOn w:val="16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53" w:customStyle="1">
    <w:name w:val="Lined - Accent 6"/>
    <w:basedOn w:val="16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54" w:customStyle="1">
    <w:name w:val="Bordered &amp; Lined - Accent"/>
    <w:basedOn w:val="161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55" w:customStyle="1">
    <w:name w:val="Bordered &amp; Lined - Accent 1"/>
    <w:basedOn w:val="161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56" w:customStyle="1">
    <w:name w:val="Bordered &amp; Lined - Accent 2"/>
    <w:basedOn w:val="161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57" w:customStyle="1">
    <w:name w:val="Bordered &amp; Lined - Accent 3"/>
    <w:basedOn w:val="161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58" w:customStyle="1">
    <w:name w:val="Bordered &amp; Lined - Accent 4"/>
    <w:basedOn w:val="161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59" w:customStyle="1">
    <w:name w:val="Bordered &amp; Lined - Accent 5"/>
    <w:basedOn w:val="161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60" w:customStyle="1">
    <w:name w:val="Bordered &amp; Lined - Accent 6"/>
    <w:basedOn w:val="161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61" w:customStyle="1">
    <w:name w:val="Bordered"/>
    <w:basedOn w:val="161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62" w:customStyle="1">
    <w:name w:val="Bordered - Accent 1"/>
    <w:basedOn w:val="161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63" w:customStyle="1">
    <w:name w:val="Bordered - Accent 2"/>
    <w:basedOn w:val="161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64" w:customStyle="1">
    <w:name w:val="Bordered - Accent 3"/>
    <w:basedOn w:val="161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65" w:customStyle="1">
    <w:name w:val="Bordered - Accent 4"/>
    <w:basedOn w:val="161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66" w:customStyle="1">
    <w:name w:val="Bordered - Accent 5"/>
    <w:basedOn w:val="161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67" w:customStyle="1">
    <w:name w:val="Bordered - Accent 6"/>
    <w:basedOn w:val="161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68">
    <w:name w:val="Hyperlink"/>
    <w:uiPriority w:val="99"/>
    <w:unhideWhenUsed/>
    <w:qFormat/>
    <w:rPr>
      <w:color w:val="0000ff" w:themeColor="hyperlink"/>
      <w:u w:val="single"/>
      <w14:textFill>
        <w14:solidFill>
          <w14:schemeClr w14:val="hlink"/>
        </w14:solidFill>
      </w14:textFill>
    </w:rPr>
  </w:style>
  <w:style w:type="paragraph" w:styleId="1769">
    <w:name w:val="footnote text"/>
    <w:basedOn w:val="1605"/>
    <w:link w:val="1770"/>
    <w:uiPriority w:val="99"/>
    <w:semiHidden/>
    <w:unhideWhenUsed/>
    <w:qFormat/>
    <w:pPr>
      <w:spacing w:after="40" w:line="240" w:lineRule="auto"/>
    </w:pPr>
    <w:rPr>
      <w:sz w:val="18"/>
    </w:rPr>
  </w:style>
  <w:style w:type="character" w:styleId="1770" w:customStyle="1">
    <w:name w:val="Footnote Text Char"/>
    <w:link w:val="1769"/>
    <w:uiPriority w:val="99"/>
    <w:qFormat/>
    <w:rPr>
      <w:sz w:val="18"/>
    </w:rPr>
  </w:style>
  <w:style w:type="character" w:styleId="1771">
    <w:name w:val="footnote reference"/>
    <w:basedOn w:val="1615"/>
    <w:uiPriority w:val="99"/>
    <w:unhideWhenUsed/>
    <w:qFormat/>
    <w:rPr>
      <w:vertAlign w:val="superscript"/>
    </w:rPr>
  </w:style>
  <w:style w:type="paragraph" w:styleId="1772">
    <w:name w:val="endnote text"/>
    <w:basedOn w:val="1605"/>
    <w:link w:val="1773"/>
    <w:uiPriority w:val="99"/>
    <w:semiHidden/>
    <w:unhideWhenUsed/>
    <w:qFormat/>
    <w:pPr>
      <w:spacing w:after="0" w:line="240" w:lineRule="auto"/>
    </w:pPr>
    <w:rPr>
      <w:sz w:val="20"/>
    </w:rPr>
  </w:style>
  <w:style w:type="character" w:styleId="1773" w:customStyle="1">
    <w:name w:val="Endnote Text Char"/>
    <w:link w:val="1772"/>
    <w:uiPriority w:val="99"/>
    <w:qFormat/>
    <w:rPr>
      <w:sz w:val="20"/>
    </w:rPr>
  </w:style>
  <w:style w:type="character" w:styleId="1774">
    <w:name w:val="endnote reference"/>
    <w:basedOn w:val="1615"/>
    <w:uiPriority w:val="99"/>
    <w:semiHidden/>
    <w:unhideWhenUsed/>
    <w:qFormat/>
    <w:rPr>
      <w:vertAlign w:val="superscript"/>
    </w:rPr>
  </w:style>
  <w:style w:type="paragraph" w:styleId="1775">
    <w:name w:val="toc 1"/>
    <w:basedOn w:val="1605"/>
    <w:next w:val="1605"/>
    <w:uiPriority w:val="39"/>
    <w:unhideWhenUsed/>
    <w:qFormat/>
    <w:pPr>
      <w:ind w:left="0" w:right="0" w:firstLine="0"/>
      <w:spacing w:after="57"/>
    </w:pPr>
  </w:style>
  <w:style w:type="paragraph" w:styleId="1776">
    <w:name w:val="toc 2"/>
    <w:basedOn w:val="1605"/>
    <w:next w:val="1605"/>
    <w:uiPriority w:val="39"/>
    <w:unhideWhenUsed/>
    <w:qFormat/>
    <w:pPr>
      <w:ind w:left="283" w:right="0" w:firstLine="0"/>
      <w:spacing w:after="57"/>
    </w:pPr>
  </w:style>
  <w:style w:type="paragraph" w:styleId="1777">
    <w:name w:val="toc 3"/>
    <w:basedOn w:val="1605"/>
    <w:next w:val="1605"/>
    <w:uiPriority w:val="39"/>
    <w:unhideWhenUsed/>
    <w:qFormat/>
    <w:pPr>
      <w:ind w:left="567" w:right="0" w:firstLine="0"/>
      <w:spacing w:after="57"/>
    </w:pPr>
  </w:style>
  <w:style w:type="paragraph" w:styleId="1778">
    <w:name w:val="toc 4"/>
    <w:basedOn w:val="1605"/>
    <w:next w:val="1605"/>
    <w:uiPriority w:val="39"/>
    <w:unhideWhenUsed/>
    <w:qFormat/>
    <w:pPr>
      <w:ind w:left="850" w:right="0" w:firstLine="0"/>
      <w:spacing w:after="57"/>
    </w:pPr>
  </w:style>
  <w:style w:type="paragraph" w:styleId="1779">
    <w:name w:val="toc 5"/>
    <w:basedOn w:val="1605"/>
    <w:next w:val="1605"/>
    <w:uiPriority w:val="39"/>
    <w:unhideWhenUsed/>
    <w:qFormat/>
    <w:pPr>
      <w:ind w:left="1134" w:right="0" w:firstLine="0"/>
      <w:spacing w:after="57"/>
    </w:pPr>
  </w:style>
  <w:style w:type="paragraph" w:styleId="1780">
    <w:name w:val="toc 6"/>
    <w:basedOn w:val="1605"/>
    <w:next w:val="1605"/>
    <w:uiPriority w:val="39"/>
    <w:unhideWhenUsed/>
    <w:qFormat/>
    <w:pPr>
      <w:ind w:left="1417" w:right="0" w:firstLine="0"/>
      <w:spacing w:after="57"/>
    </w:pPr>
  </w:style>
  <w:style w:type="paragraph" w:styleId="1781">
    <w:name w:val="toc 7"/>
    <w:basedOn w:val="1605"/>
    <w:next w:val="1605"/>
    <w:uiPriority w:val="39"/>
    <w:unhideWhenUsed/>
    <w:qFormat/>
    <w:pPr>
      <w:ind w:left="1701" w:right="0" w:firstLine="0"/>
      <w:spacing w:after="57"/>
    </w:pPr>
  </w:style>
  <w:style w:type="paragraph" w:styleId="1782">
    <w:name w:val="toc 8"/>
    <w:basedOn w:val="1605"/>
    <w:next w:val="1605"/>
    <w:uiPriority w:val="39"/>
    <w:unhideWhenUsed/>
    <w:qFormat/>
    <w:pPr>
      <w:ind w:left="1984" w:right="0" w:firstLine="0"/>
      <w:spacing w:after="57"/>
    </w:pPr>
  </w:style>
  <w:style w:type="paragraph" w:styleId="1783">
    <w:name w:val="toc 9"/>
    <w:basedOn w:val="1605"/>
    <w:next w:val="1605"/>
    <w:uiPriority w:val="39"/>
    <w:unhideWhenUsed/>
    <w:qFormat/>
    <w:pPr>
      <w:ind w:left="2268" w:right="0" w:firstLine="0"/>
      <w:spacing w:after="57"/>
    </w:pPr>
  </w:style>
  <w:style w:type="paragraph" w:styleId="1784" w:customStyle="1">
    <w:name w:val="TOC Heading"/>
    <w:uiPriority w:val="39"/>
    <w:unhideWhenUsed/>
    <w:qFormat/>
    <w:rPr>
      <w:rFonts w:hint="default" w:asciiTheme="minorHAnsi" w:hAnsiTheme="minorHAnsi" w:eastAsiaTheme="minorEastAsia" w:cstheme="minorBidi"/>
      <w:sz w:val="21"/>
      <w:szCs w:val="22"/>
    </w:rPr>
  </w:style>
  <w:style w:type="paragraph" w:styleId="1785">
    <w:name w:val="table of figures"/>
    <w:basedOn w:val="1605"/>
    <w:next w:val="1605"/>
    <w:uiPriority w:val="99"/>
    <w:unhideWhenUsed/>
    <w:qFormat/>
    <w:pPr>
      <w:spacing w:after="0" w:afterAutospacing="0"/>
    </w:pPr>
  </w:style>
  <w:style w:type="numbering" w:styleId="1786"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蔡艳1</cp:lastModifiedBy>
  <cp:revision>21</cp:revision>
  <dcterms:created xsi:type="dcterms:W3CDTF">2023-06-29T08:52:00Z</dcterms:created>
  <dcterms:modified xsi:type="dcterms:W3CDTF">2025-11-14T09:23:51Z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DE5C9A3D155ED0C4C491B2671B0F3CB7_43</vt:lpwstr>
  </property>
  <property fmtid="{D5CDD505-2E9C-101B-9397-08002B2CF9AE}" pid="4" name="KSOTemplateDocerSaveRecord">
    <vt:lpwstr>eyJoZGlkIjoiNzIxNDA3ODQwNGY0M2NmMzI1YjE2MTYzZWQwOTI1YTciLCJ1c2VySWQiOiI2NzE1OTQ2NTUifQ==</vt:lpwstr>
  </property>
</Properties>
</file>